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164B" w:rsidRPr="007B164B" w:rsidRDefault="007B164B" w:rsidP="007B164B">
      <w:pPr>
        <w:shd w:val="clear" w:color="auto" w:fill="FFFFFF"/>
        <w:adjustRightInd/>
        <w:snapToGrid/>
        <w:spacing w:after="0"/>
        <w:jc w:val="center"/>
        <w:outlineLvl w:val="1"/>
        <w:rPr>
          <w:rFonts w:ascii="inherit" w:eastAsia="宋体" w:hAnsi="inherit" w:cs="Segoe UI"/>
          <w:color w:val="333333"/>
          <w:sz w:val="40"/>
          <w:szCs w:val="40"/>
        </w:rPr>
      </w:pPr>
      <w:r w:rsidRPr="007B164B">
        <w:rPr>
          <w:rFonts w:ascii="inherit" w:eastAsia="宋体" w:hAnsi="inherit" w:cs="Segoe UI"/>
          <w:color w:val="333333"/>
          <w:sz w:val="40"/>
          <w:szCs w:val="40"/>
        </w:rPr>
        <w:t>福建省福州结核病防治院硬件维护外包及迁移服务项目招标公告</w:t>
      </w:r>
    </w:p>
    <w:p w:rsidR="007B164B" w:rsidRPr="007B164B" w:rsidRDefault="007B164B" w:rsidP="007B164B">
      <w:pPr>
        <w:shd w:val="clear" w:color="auto" w:fill="FFFFFF"/>
        <w:adjustRightInd/>
        <w:snapToGrid/>
        <w:spacing w:after="0"/>
        <w:rPr>
          <w:rFonts w:ascii="Segoe UI" w:eastAsia="宋体" w:hAnsi="Segoe UI" w:cs="Segoe UI"/>
          <w:color w:val="333333"/>
          <w:sz w:val="23"/>
          <w:szCs w:val="23"/>
        </w:rPr>
      </w:pPr>
      <w:r w:rsidRPr="007B164B">
        <w:rPr>
          <w:rFonts w:ascii="Segoe UI" w:eastAsia="宋体" w:hAnsi="Segoe UI" w:cs="Segoe UI"/>
          <w:color w:val="B5B5B7"/>
          <w:sz w:val="23"/>
          <w:szCs w:val="23"/>
        </w:rPr>
        <w:t>项目编号：</w:t>
      </w:r>
      <w:r w:rsidRPr="007B164B">
        <w:rPr>
          <w:rFonts w:ascii="Segoe UI" w:eastAsia="宋体" w:hAnsi="Segoe UI" w:cs="Segoe UI"/>
          <w:color w:val="B5B5B7"/>
          <w:sz w:val="23"/>
          <w:szCs w:val="23"/>
        </w:rPr>
        <w:t>[350100]FJSJ[GK]2020008</w:t>
      </w:r>
      <w:r w:rsidRPr="007B164B">
        <w:rPr>
          <w:rFonts w:ascii="Segoe UI" w:eastAsia="宋体" w:hAnsi="Segoe UI" w:cs="Segoe UI"/>
          <w:color w:val="B5B5B7"/>
          <w:sz w:val="23"/>
          <w:szCs w:val="23"/>
        </w:rPr>
        <w:t>作者：</w:t>
      </w:r>
      <w:r w:rsidRPr="007B164B">
        <w:rPr>
          <w:rFonts w:ascii="Segoe UI" w:eastAsia="宋体" w:hAnsi="Segoe UI" w:cs="Segoe UI"/>
          <w:color w:val="B5B5B7"/>
          <w:sz w:val="23"/>
          <w:szCs w:val="23"/>
        </w:rPr>
        <w:t xml:space="preserve"> </w:t>
      </w:r>
      <w:r w:rsidRPr="007B164B">
        <w:rPr>
          <w:rFonts w:ascii="Segoe UI" w:eastAsia="宋体" w:hAnsi="Segoe UI" w:cs="Segoe UI"/>
          <w:color w:val="B5B5B7"/>
          <w:sz w:val="23"/>
          <w:szCs w:val="23"/>
        </w:rPr>
        <w:t>福建省福州结核病防治院发布时间：</w:t>
      </w:r>
      <w:r w:rsidRPr="007B164B">
        <w:rPr>
          <w:rFonts w:ascii="Segoe UI" w:eastAsia="宋体" w:hAnsi="Segoe UI" w:cs="Segoe UI"/>
          <w:color w:val="B5B5B7"/>
          <w:sz w:val="23"/>
          <w:szCs w:val="23"/>
        </w:rPr>
        <w:t xml:space="preserve"> 2020-12-29 09:30</w:t>
      </w:r>
    </w:p>
    <w:p w:rsidR="007B164B" w:rsidRPr="007B164B" w:rsidRDefault="007B164B" w:rsidP="007B164B">
      <w:pPr>
        <w:shd w:val="clear" w:color="auto" w:fill="FFFFFF"/>
        <w:adjustRightInd/>
        <w:snapToGrid/>
        <w:spacing w:before="670" w:after="0" w:line="402" w:lineRule="atLeast"/>
        <w:ind w:firstLine="352"/>
        <w:jc w:val="center"/>
        <w:rPr>
          <w:rFonts w:ascii="Segoe UI" w:eastAsia="宋体" w:hAnsi="Segoe UI" w:cs="Segoe UI"/>
          <w:color w:val="717171"/>
          <w:sz w:val="23"/>
          <w:szCs w:val="23"/>
        </w:rPr>
      </w:pPr>
      <w:r w:rsidRPr="007B164B">
        <w:rPr>
          <w:rFonts w:ascii="宋体" w:eastAsia="宋体" w:hAnsi="宋体" w:cs="Segoe UI" w:hint="eastAsia"/>
          <w:b/>
          <w:bCs/>
          <w:color w:val="717171"/>
          <w:sz w:val="40"/>
        </w:rPr>
        <w:t>福建省福州结核病防治院硬件维护外包及迁移服务项目</w:t>
      </w:r>
      <w:r w:rsidRPr="007B164B">
        <w:rPr>
          <w:rFonts w:ascii="宋体" w:eastAsia="宋体" w:hAnsi="宋体" w:cs="Segoe UI" w:hint="eastAsia"/>
          <w:b/>
          <w:bCs/>
          <w:color w:val="717171"/>
          <w:sz w:val="40"/>
          <w:szCs w:val="40"/>
        </w:rPr>
        <w:br/>
      </w:r>
      <w:r w:rsidRPr="007B164B">
        <w:rPr>
          <w:rFonts w:ascii="宋体" w:eastAsia="宋体" w:hAnsi="宋体" w:cs="Segoe UI" w:hint="eastAsia"/>
          <w:b/>
          <w:bCs/>
          <w:color w:val="717171"/>
          <w:sz w:val="40"/>
        </w:rPr>
        <w:t>公开招标招标公告</w:t>
      </w:r>
      <w:r w:rsidRPr="007B164B">
        <w:rPr>
          <w:rFonts w:ascii="仿宋_GB2312" w:eastAsia="仿宋_GB2312" w:hAnsi="Segoe UI" w:cs="Segoe UI" w:hint="eastAsia"/>
          <w:color w:val="717171"/>
          <w:sz w:val="23"/>
          <w:szCs w:val="23"/>
        </w:rPr>
        <w:br/>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t xml:space="preserve">     </w:t>
      </w:r>
      <w:r w:rsidRPr="007B164B">
        <w:rPr>
          <w:rFonts w:ascii="Segoe UI" w:eastAsia="宋体" w:hAnsi="Segoe UI" w:cs="Segoe UI"/>
          <w:color w:val="717171"/>
          <w:sz w:val="23"/>
          <w:szCs w:val="23"/>
        </w:rPr>
        <w:t>项目概况</w:t>
      </w:r>
      <w:r w:rsidRPr="007B164B">
        <w:rPr>
          <w:rFonts w:ascii="Segoe UI" w:eastAsia="宋体" w:hAnsi="Segoe UI" w:cs="Segoe UI"/>
          <w:color w:val="717171"/>
          <w:sz w:val="23"/>
          <w:szCs w:val="23"/>
        </w:rPr>
        <w:br/>
        <w:t>     </w:t>
      </w:r>
      <w:r w:rsidRPr="007B164B">
        <w:rPr>
          <w:rFonts w:ascii="Segoe UI" w:eastAsia="宋体" w:hAnsi="Segoe UI" w:cs="Segoe UI"/>
          <w:color w:val="717171"/>
          <w:sz w:val="23"/>
          <w:szCs w:val="23"/>
        </w:rPr>
        <w:t>受</w:t>
      </w:r>
      <w:r w:rsidRPr="007B164B">
        <w:rPr>
          <w:rFonts w:ascii="Segoe UI" w:eastAsia="宋体" w:hAnsi="Segoe UI" w:cs="Segoe UI"/>
          <w:color w:val="717171"/>
          <w:sz w:val="23"/>
        </w:rPr>
        <w:t>福建省福州结核病防治院</w:t>
      </w:r>
      <w:r w:rsidRPr="007B164B">
        <w:rPr>
          <w:rFonts w:ascii="Segoe UI" w:eastAsia="宋体" w:hAnsi="Segoe UI" w:cs="Segoe UI"/>
          <w:color w:val="717171"/>
          <w:sz w:val="23"/>
          <w:szCs w:val="23"/>
        </w:rPr>
        <w:t>委托，</w:t>
      </w:r>
      <w:r w:rsidRPr="007B164B">
        <w:rPr>
          <w:rFonts w:ascii="Segoe UI" w:eastAsia="宋体" w:hAnsi="Segoe UI" w:cs="Segoe UI"/>
          <w:color w:val="717171"/>
          <w:sz w:val="27"/>
        </w:rPr>
        <w:t>福建顺健工程造价咨询有限责任公司</w:t>
      </w:r>
      <w:r w:rsidRPr="007B164B">
        <w:rPr>
          <w:rFonts w:ascii="Segoe UI" w:eastAsia="宋体" w:hAnsi="Segoe UI" w:cs="Segoe UI"/>
          <w:color w:val="717171"/>
          <w:sz w:val="23"/>
          <w:szCs w:val="23"/>
        </w:rPr>
        <w:t>对</w:t>
      </w:r>
      <w:r w:rsidRPr="007B164B">
        <w:rPr>
          <w:rFonts w:ascii="Segoe UI" w:eastAsia="宋体" w:hAnsi="Segoe UI" w:cs="Segoe UI"/>
          <w:color w:val="717171"/>
          <w:sz w:val="27"/>
        </w:rPr>
        <w:t>[350100]FJSJ[GK]2020008</w:t>
      </w:r>
      <w:r w:rsidRPr="007B164B">
        <w:rPr>
          <w:rFonts w:ascii="Segoe UI" w:eastAsia="宋体" w:hAnsi="Segoe UI" w:cs="Segoe UI"/>
          <w:color w:val="717171"/>
          <w:sz w:val="23"/>
          <w:szCs w:val="23"/>
        </w:rPr>
        <w:t>、</w:t>
      </w:r>
      <w:r w:rsidRPr="007B164B">
        <w:rPr>
          <w:rFonts w:ascii="Segoe UI" w:eastAsia="宋体" w:hAnsi="Segoe UI" w:cs="Segoe UI"/>
          <w:color w:val="717171"/>
          <w:sz w:val="27"/>
        </w:rPr>
        <w:t>福建省福州结核病防治院硬件维护外包及迁移服务项目</w:t>
      </w:r>
      <w:r w:rsidRPr="007B164B">
        <w:rPr>
          <w:rFonts w:ascii="Segoe UI" w:eastAsia="宋体" w:hAnsi="Segoe UI" w:cs="Segoe UI"/>
          <w:color w:val="717171"/>
          <w:sz w:val="23"/>
          <w:szCs w:val="23"/>
        </w:rPr>
        <w:t>组织公开招标，现欢迎国内合格的供应商前来参加。</w:t>
      </w:r>
      <w:r w:rsidRPr="007B164B">
        <w:rPr>
          <w:rFonts w:ascii="Segoe UI" w:eastAsia="宋体" w:hAnsi="Segoe UI" w:cs="Segoe UI"/>
          <w:color w:val="717171"/>
          <w:sz w:val="23"/>
          <w:szCs w:val="23"/>
        </w:rPr>
        <w:br/>
        <w:t>    </w:t>
      </w:r>
      <w:r w:rsidRPr="007B164B">
        <w:rPr>
          <w:rFonts w:ascii="Segoe UI" w:eastAsia="宋体" w:hAnsi="Segoe UI" w:cs="Segoe UI"/>
          <w:color w:val="717171"/>
          <w:sz w:val="23"/>
        </w:rPr>
        <w:t>福建省福州结核病防治院硬件维护外包及迁移服务项目</w:t>
      </w:r>
      <w:r w:rsidRPr="007B164B">
        <w:rPr>
          <w:rFonts w:ascii="Segoe UI" w:eastAsia="宋体" w:hAnsi="Segoe UI" w:cs="Segoe UI"/>
          <w:color w:val="717171"/>
          <w:sz w:val="23"/>
          <w:szCs w:val="23"/>
        </w:rPr>
        <w:t>的潜在投标人应在福建省政府采购网</w:t>
      </w:r>
      <w:r w:rsidRPr="007B164B">
        <w:rPr>
          <w:rFonts w:ascii="Segoe UI" w:eastAsia="宋体" w:hAnsi="Segoe UI" w:cs="Segoe UI"/>
          <w:color w:val="717171"/>
          <w:sz w:val="23"/>
          <w:szCs w:val="23"/>
        </w:rPr>
        <w:t>(zfcg.czt.fujian.gov.cn)</w:t>
      </w:r>
      <w:r w:rsidRPr="007B164B">
        <w:rPr>
          <w:rFonts w:ascii="Segoe UI" w:eastAsia="宋体" w:hAnsi="Segoe UI" w:cs="Segoe UI"/>
          <w:color w:val="717171"/>
          <w:sz w:val="23"/>
          <w:szCs w:val="23"/>
        </w:rPr>
        <w:t>免费申请账号在福建省政府采购网上公开信息系统按项目获取采购文件，并于</w:t>
      </w:r>
      <w:r w:rsidRPr="007B164B">
        <w:rPr>
          <w:rFonts w:ascii="Segoe UI" w:eastAsia="宋体" w:hAnsi="Segoe UI" w:cs="Segoe UI"/>
          <w:color w:val="717171"/>
          <w:sz w:val="23"/>
          <w:szCs w:val="23"/>
        </w:rPr>
        <w:t>2021-01-19 10:00</w:t>
      </w:r>
      <w:r w:rsidRPr="007B164B">
        <w:rPr>
          <w:rFonts w:ascii="Segoe UI" w:eastAsia="宋体" w:hAnsi="Segoe UI" w:cs="Segoe UI"/>
          <w:color w:val="717171"/>
          <w:sz w:val="23"/>
          <w:szCs w:val="23"/>
        </w:rPr>
        <w:t>（北京时间）前递交投标文件。</w:t>
      </w:r>
      <w:r w:rsidRPr="007B164B">
        <w:rPr>
          <w:rFonts w:ascii="Segoe UI" w:eastAsia="宋体" w:hAnsi="Segoe UI" w:cs="Segoe UI"/>
          <w:color w:val="717171"/>
          <w:sz w:val="23"/>
          <w:szCs w:val="23"/>
        </w:rPr>
        <w:br/>
      </w:r>
      <w:r w:rsidRPr="007B164B">
        <w:rPr>
          <w:rFonts w:ascii="Segoe UI" w:eastAsia="宋体" w:hAnsi="Segoe UI" w:cs="Segoe UI"/>
          <w:color w:val="717171"/>
          <w:sz w:val="23"/>
          <w:szCs w:val="23"/>
        </w:rPr>
        <w:br/>
      </w:r>
      <w:r w:rsidRPr="007B164B">
        <w:rPr>
          <w:rFonts w:ascii="Segoe UI" w:eastAsia="宋体" w:hAnsi="Segoe UI" w:cs="Segoe UI"/>
          <w:color w:val="717171"/>
          <w:sz w:val="23"/>
          <w:szCs w:val="23"/>
        </w:rPr>
        <w:t>一、项目基本情况</w:t>
      </w:r>
      <w:r w:rsidRPr="007B164B">
        <w:rPr>
          <w:rFonts w:ascii="Segoe UI" w:eastAsia="宋体" w:hAnsi="Segoe UI" w:cs="Segoe UI"/>
          <w:color w:val="717171"/>
          <w:sz w:val="23"/>
          <w:szCs w:val="23"/>
        </w:rPr>
        <w:br/>
        <w:t>      </w:t>
      </w:r>
      <w:r w:rsidRPr="007B164B">
        <w:rPr>
          <w:rFonts w:ascii="仿宋_GB2312" w:eastAsia="仿宋_GB2312" w:hAnsi="Segoe UI" w:cs="Segoe UI" w:hint="eastAsia"/>
          <w:color w:val="717171"/>
          <w:sz w:val="23"/>
          <w:szCs w:val="23"/>
        </w:rPr>
        <w:t>项目编号：</w:t>
      </w:r>
      <w:r w:rsidRPr="007B164B">
        <w:rPr>
          <w:rFonts w:ascii="仿宋_GB2312" w:eastAsia="仿宋_GB2312" w:hAnsi="Segoe UI" w:cs="Segoe UI" w:hint="eastAsia"/>
          <w:color w:val="717171"/>
          <w:sz w:val="23"/>
        </w:rPr>
        <w:t>[350100]FJSJ[GK]2020008</w:t>
      </w:r>
      <w:r w:rsidRPr="007B164B">
        <w:rPr>
          <w:rFonts w:ascii="仿宋_GB2312" w:eastAsia="仿宋_GB2312" w:hAnsi="Segoe UI" w:cs="Segoe UI" w:hint="eastAsia"/>
          <w:color w:val="717171"/>
          <w:sz w:val="23"/>
          <w:szCs w:val="23"/>
        </w:rPr>
        <w:br/>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 xml:space="preserve"> 项目名称：</w:t>
      </w:r>
      <w:r w:rsidRPr="007B164B">
        <w:rPr>
          <w:rFonts w:ascii="仿宋_GB2312" w:eastAsia="仿宋_GB2312" w:hAnsi="Segoe UI" w:cs="Segoe UI" w:hint="eastAsia"/>
          <w:color w:val="717171"/>
          <w:sz w:val="23"/>
        </w:rPr>
        <w:t>福建省福州结核病防治院硬件维护外包及迁移服务项目</w:t>
      </w:r>
      <w:r w:rsidRPr="007B164B">
        <w:rPr>
          <w:rFonts w:ascii="仿宋_GB2312" w:eastAsia="仿宋_GB2312" w:hAnsi="Segoe UI" w:cs="Segoe UI" w:hint="eastAsia"/>
          <w:color w:val="717171"/>
          <w:sz w:val="23"/>
          <w:szCs w:val="23"/>
        </w:rPr>
        <w:br/>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 xml:space="preserve"> 采购方式：公开招标</w:t>
      </w:r>
      <w:r w:rsidRPr="007B164B">
        <w:rPr>
          <w:rFonts w:ascii="仿宋_GB2312" w:eastAsia="仿宋_GB2312" w:hAnsi="Segoe UI" w:cs="Segoe UI" w:hint="eastAsia"/>
          <w:color w:val="717171"/>
          <w:sz w:val="23"/>
          <w:szCs w:val="23"/>
        </w:rPr>
        <w:br/>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 xml:space="preserve"> 预算金额：950000元</w:t>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 xml:space="preserve"> </w:t>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 xml:space="preserve"> </w:t>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br/>
      </w:r>
      <w:r w:rsidRPr="007B164B">
        <w:rPr>
          <w:rFonts w:ascii="Segoe UI" w:eastAsia="宋体" w:hAnsi="Segoe UI" w:cs="Segoe UI"/>
          <w:color w:val="717171"/>
          <w:sz w:val="23"/>
          <w:szCs w:val="23"/>
        </w:rPr>
        <w:br/>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包1：</w:t>
      </w:r>
      <w:r w:rsidRPr="007B164B">
        <w:rPr>
          <w:rFonts w:ascii="Segoe UI" w:eastAsia="宋体" w:hAnsi="Segoe UI" w:cs="Segoe UI"/>
          <w:color w:val="717171"/>
          <w:sz w:val="23"/>
          <w:szCs w:val="23"/>
        </w:rPr>
        <w:br/>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合同包预算金额：950000元</w:t>
      </w:r>
      <w:r w:rsidRPr="007B164B">
        <w:rPr>
          <w:rFonts w:ascii="Segoe UI" w:eastAsia="宋体" w:hAnsi="Segoe UI" w:cs="Segoe UI"/>
          <w:color w:val="717171"/>
          <w:sz w:val="23"/>
          <w:szCs w:val="23"/>
        </w:rPr>
        <w:br/>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投标保证金：19000元</w:t>
      </w:r>
      <w:r w:rsidRPr="007B164B">
        <w:rPr>
          <w:rFonts w:ascii="Segoe UI" w:eastAsia="宋体" w:hAnsi="Segoe UI" w:cs="Segoe UI"/>
          <w:color w:val="717171"/>
          <w:sz w:val="23"/>
          <w:szCs w:val="23"/>
        </w:rPr>
        <w:br/>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采购需求：（包括但不限于标的的名称、数量、简要技术需求或服务要求等）</w:t>
      </w:r>
    </w:p>
    <w:tbl>
      <w:tblPr>
        <w:tblW w:w="5000" w:type="pct"/>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701"/>
        <w:gridCol w:w="1533"/>
        <w:gridCol w:w="2367"/>
        <w:gridCol w:w="735"/>
        <w:gridCol w:w="676"/>
        <w:gridCol w:w="1575"/>
        <w:gridCol w:w="735"/>
      </w:tblGrid>
      <w:tr w:rsidR="007B164B" w:rsidRPr="007B164B" w:rsidTr="007B164B">
        <w:trPr>
          <w:tblHeader/>
        </w:trPr>
        <w:tc>
          <w:tcPr>
            <w:tcW w:w="500" w:type="pct"/>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品目号</w:t>
            </w:r>
          </w:p>
        </w:tc>
        <w:tc>
          <w:tcPr>
            <w:tcW w:w="1000" w:type="pct"/>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品目编码及品目名称</w:t>
            </w:r>
          </w:p>
        </w:tc>
        <w:tc>
          <w:tcPr>
            <w:tcW w:w="1500" w:type="pct"/>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采购标的</w:t>
            </w:r>
          </w:p>
        </w:tc>
        <w:tc>
          <w:tcPr>
            <w:tcW w:w="500" w:type="pct"/>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数量（单位）</w:t>
            </w:r>
          </w:p>
        </w:tc>
        <w:tc>
          <w:tcPr>
            <w:tcW w:w="500" w:type="pct"/>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允许进口</w:t>
            </w:r>
          </w:p>
        </w:tc>
        <w:tc>
          <w:tcPr>
            <w:tcW w:w="500" w:type="pct"/>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简要需求或要求</w:t>
            </w:r>
          </w:p>
        </w:tc>
        <w:tc>
          <w:tcPr>
            <w:tcW w:w="500" w:type="pct"/>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品目预算（元）</w:t>
            </w:r>
          </w:p>
        </w:tc>
      </w:tr>
      <w:tr w:rsidR="007B164B" w:rsidRPr="007B164B" w:rsidTr="007B164B">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1-1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C020699-其他运行维护服务</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硬件维护外包及迁移服务</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1（台）</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否</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t>一、服务要求 序号 项目名 称 服务期限 1.1 网络维保设备清单 12个月 1.2 网络</w:t>
            </w:r>
            <w:r w:rsidRPr="007B164B">
              <w:rPr>
                <w:rFonts w:ascii="宋体" w:eastAsia="宋体" w:hAnsi="宋体" w:cs="宋体"/>
                <w:sz w:val="24"/>
                <w:szCs w:val="24"/>
              </w:rPr>
              <w:lastRenderedPageBreak/>
              <w:t>安全运维服务清单 12个月 1.3 服务器及存储维保设备清单 12个月 1.4 数据库日常巡检及优化服务 12个月 1.5 机房智能化巡检服务 12个月 1.6 Vmware技术支持服务 12个月 1.7 3D可视化运维系统服务 12个月 1.8 5*8人员驻场服务 12个月 1.9 机房搬迁服务 1次 网络维保设备清单 序号 设备名 称 型号 数量 1 核心网络交换机锐捷Switch（数据中心） RG-S8612E-Iseries 2台 RG-M8600E-CM（V2.0） 4块 RG-M8612E-FE-DI 4块 RG-M8600E-24XS4QXS-DC 2块 RG-M8600E-24GT20SFP4XS-ED 2块 RG-M8600E-24SFP/8GT-EB 2块 RG-</w:t>
            </w:r>
            <w:r w:rsidRPr="007B164B">
              <w:rPr>
                <w:rFonts w:ascii="宋体" w:eastAsia="宋体" w:hAnsi="宋体" w:cs="宋体"/>
                <w:sz w:val="24"/>
                <w:szCs w:val="24"/>
              </w:rPr>
              <w:lastRenderedPageBreak/>
              <w:t xml:space="preserve">M8600E-48GT-ED 2块 RG-PA600I 6块 M12-FAN-R 4块 2 服务器汇聚三层以太网交换机（数据中心） RG-S5750C-48GT4XS-H 2台 RG-PA70I 4块 3 接入层以太网交换机（数据中心） RG-2928G-E 6台 4 H3C三层以太网交换机（数据中心） H3C S5560X-30C-EI 3台 5 华为互联网区以太网交换机（数据中心） HUAWEI Quidway S2100 Series 1台 6 交换机万兆光模块（单模） XG-SFP-LR-SM1310 28块 7 交换机万兆光模块（多模） XG-SFP-SR-MM850 32块 8 汇聚锐捷三层交换机（3号楼） RG-S8606 1台 9 汇聚锐捷三层交换机（门诊楼） RG-S6000 </w:t>
            </w:r>
            <w:r w:rsidRPr="007B164B">
              <w:rPr>
                <w:rFonts w:ascii="宋体" w:eastAsia="宋体" w:hAnsi="宋体" w:cs="宋体"/>
                <w:sz w:val="24"/>
                <w:szCs w:val="24"/>
              </w:rPr>
              <w:lastRenderedPageBreak/>
              <w:t xml:space="preserve">1台 10 汇聚锐捷三层交换机（中心机房+1号楼） RG-S5750C-48GT4XS-H 2台 11 汇聚锐捷三层交换机（7号楼） RG-S5750C-28GT 1台 12 锐捷接入层交换机（CT） RG-2928G-E_V3 1台 13 锐捷接入层交换机（门诊4楼） RG-2928GS 1台 14 Isilon交换机 RG-S5750 1台 15 病区无线查房H3C无线AC控制器 H3C WX3540H 1台 备注：1、 硬件系统维护服务（包含备件）；2、定期巡检服务；3、维保服务商在福州备件库备常用备件，在确认故障后1小时内备件到达采购方现场。 网络设备服务内容 服务目录 服务内容 故障排查服务 线路故障排查 </w:t>
            </w:r>
            <w:r w:rsidRPr="007B164B">
              <w:rPr>
                <w:rFonts w:ascii="宋体" w:eastAsia="宋体" w:hAnsi="宋体" w:cs="宋体"/>
                <w:sz w:val="24"/>
                <w:szCs w:val="24"/>
              </w:rPr>
              <w:lastRenderedPageBreak/>
              <w:t>路由环路排查 核心光纤线排查 网络断点排查 网络拥塞排查 网络配置排查 兼容性排查 硬件排查 故障解决 线路故障解决 路由环路故障解决 核心光纤线故障解决 网络断点故障解决 网络拥塞故障解决 网络配置故障解决 兼容性故障解决 硬件故障解决 网络调优工作 上网性能调优 配置调优 硬件调优 文档管理 配置的保存及更新 日志的保存及更新 巡检文档编制 故障报告 IP地址规划 现有网络地址整理 更新IP地址 网络拓扑图编制及整理 内网网络拓扑图 外网网络拓补图 标签规范整理及确认 设备标签整理及确认 故障排查 线路故障排查 信号故障排查 调优工作 路由调通 无线AP网络优</w:t>
            </w:r>
            <w:r w:rsidRPr="007B164B">
              <w:rPr>
                <w:rFonts w:ascii="宋体" w:eastAsia="宋体" w:hAnsi="宋体" w:cs="宋体"/>
                <w:sz w:val="24"/>
                <w:szCs w:val="24"/>
              </w:rPr>
              <w:lastRenderedPageBreak/>
              <w:t xml:space="preserve">化 故障解决 线路故障解决 信号故障解决 AP故障解决 控制器故障解决 网络安全运维服务清单 序号 设备名 称 型号 数量 备注 1 黑盾入侵防御系统 V3.1/HD-IPS-A1-5110-5 1台 2 黑盾防火墙 V3.5/HD-FW-4115-5 1台 3 黑盾安全隔离与信息交换系统（边界网闸） V2.0/HD-GAP-4115-5 1台 4 黑盾防火墙 V3.5/HD-FW-2115-5 1台 5 中新金盾抗拒绝服务系统 ZS-DMS-8110-MG-HD 1台 6 中新金盾第二代防火墙 ZX-NGFW6140-MG-HD 1台 7 运维安全网关系统（交互区堡垒机） V4.0/HD-SGS-Fort-D1-1110-5 1台 8 黑盾WEB应用防护抗攻击系统 </w:t>
            </w:r>
            <w:r w:rsidRPr="007B164B">
              <w:rPr>
                <w:rFonts w:ascii="宋体" w:eastAsia="宋体" w:hAnsi="宋体" w:cs="宋体"/>
                <w:sz w:val="24"/>
                <w:szCs w:val="24"/>
              </w:rPr>
              <w:lastRenderedPageBreak/>
              <w:t>V2.0/HD-WAF-S-1110-5 1台 9 黑盾VPN网关 HD-FWSSL-E1-1200-115-5 1台 10 医保端边界黑盾防火墙 V3.5/HD-FW-1110-5 1台 11 政务网端边界黑盾防火墙 V3.5/HD-FW-1110-5 1台 12 医保、政务网黑盾入侵防御系统 V3.1/HD-IPS-A1-5110-5 1台 13 医保、政务网安全网关系统 V4.0/HD-SGS-A500-110-5 1台 14 黑盾数据库安全审计系统 V3.0/HD-SAS-ED-1115-5C 1台 15 黑盾安全审计系统（内网堡垒机） V3.0/HD-SAS-Fort-EA-2115-5 1台 16 银联前置区边界黑盾防火墙 V3.5/HD-FW-4115-5 1台 17 内网运维区黑盾防火墙 V3.5/HD-FW-4115-5 1</w:t>
            </w:r>
            <w:r w:rsidRPr="007B164B">
              <w:rPr>
                <w:rFonts w:ascii="宋体" w:eastAsia="宋体" w:hAnsi="宋体" w:cs="宋体"/>
                <w:sz w:val="24"/>
                <w:szCs w:val="24"/>
              </w:rPr>
              <w:lastRenderedPageBreak/>
              <w:t>台 18 数据交换区黑盾防火墙 V3.5/HD-FW-4115 1台 19 内网前置区黑盾防火墙 V3.5/HD-FW-2115-5 1台 20 医保网边界黑盾防火墙 V3.5/HD-FW-1110-5 1台 21 政务外网边界黑盾防火墙 V3.5/HD-FW-1110-5 1台 22 核心万兆黑盾防火墙01 V3.5/HD-FW-A1-3110-5 1台 23 核心万兆黑盾防火墙02 V3.5/HD-FW-A1-3110-5 1台 24 黑盾网络入侵检测系统(IDS) V5.0/HD-NGIDS-E1-2111-4 1台 25 黑盾安全感知与运营管理平台(态势感知) V2.0/HD-NGSOC-2111-4 1台 26 锐捷内网安全准入 RG-ESS1000 1台 27 互联网区上网黑盾防火墙 V3.5/HD-</w:t>
            </w:r>
            <w:r w:rsidRPr="007B164B">
              <w:rPr>
                <w:rFonts w:ascii="宋体" w:eastAsia="宋体" w:hAnsi="宋体" w:cs="宋体"/>
                <w:sz w:val="24"/>
                <w:szCs w:val="24"/>
              </w:rPr>
              <w:lastRenderedPageBreak/>
              <w:t xml:space="preserve">FW-1110-5 1台 28 互联网区H3C上网行为管理 H3C SecPath ACG1000-AK230 1台 29 病区无线查房H3C下一代防火墙 H3C SecPath F1000-AK135 1台 备注：1. 软硬件系统维护服务；2. 定期巡检服务；3. 设备出现故障时，可提供同配置的整机支持； 信息安全等级保护服务内容 编号 服务项目 服务内容 服务期（月） 1 系统安全事件解决 针对安全事件个案进行人工分析，提供改进建议或优化方案。 12 2 网络风险降低 依据网络存在的问题，对网络进行优化，降低安全风险。 12 3 主机配置优化 依据等保测评结果，对主机配置进行优化。 12 4 网络重构 </w:t>
            </w:r>
            <w:r w:rsidRPr="007B164B">
              <w:rPr>
                <w:rFonts w:ascii="宋体" w:eastAsia="宋体" w:hAnsi="宋体" w:cs="宋体"/>
                <w:sz w:val="24"/>
                <w:szCs w:val="24"/>
              </w:rPr>
              <w:lastRenderedPageBreak/>
              <w:t>依据客户现有网络设备对网络进行重新建设。 12 5 业务系统测试 12 6 全局整改服务 依据等级测评的结果，进行全局整改服务。 12 7 远程技术支持 12 8★ 相关报告 每年出具一份福建省网络与信息安全测评中心或者福建省网信系统网络安全技术支撑单位出具的信息安全评估报告。 1项 备注：1.完成整改后，采用扫描工具及人工的方式排查分析系统是否存在其他安全漏洞。2.针对特定系统漏洞进行分析，判断系统是否存在相关缺陷。 4．在维护协议有效期限内，由资深工程师提供技术服务，进行技术咨询，故障分析，远程诊断，现场支撑。 5．工程</w:t>
            </w:r>
            <w:r w:rsidRPr="007B164B">
              <w:rPr>
                <w:rFonts w:ascii="宋体" w:eastAsia="宋体" w:hAnsi="宋体" w:cs="宋体"/>
                <w:sz w:val="24"/>
                <w:szCs w:val="24"/>
              </w:rPr>
              <w:lastRenderedPageBreak/>
              <w:t xml:space="preserve">师通过邮件系统为客户提供技术支持服务。 6．通过固定电话、邮箱提供远程故障诊断和解决方案的远程支持服务。 服务器及存储维保设备清单 序号 服务器及存储维保型号 数量 1 联想IBM SYSTEM X3650 M5 10台 2 华为 FusionServer RH2288H V3 11台 3 戴尔 PowerEdge R740 3台 4 惠普 ProLiant DL580 G7 2台 5 华为 FusionServer RH5885 V3 2台 6 惠普 DL388 G8 2台 7 惠普 DL388P G8 2台 8 联想IBM SYSTEM X3850M6 2台 9 联想 SR650 1台 10 联想IBM SYSTEM X3630M3 3台 11 联想IBM SYSTEM X3650M2 1台 12 联想 SR550 </w:t>
            </w:r>
            <w:r w:rsidRPr="007B164B">
              <w:rPr>
                <w:rFonts w:ascii="宋体" w:eastAsia="宋体" w:hAnsi="宋体" w:cs="宋体"/>
                <w:sz w:val="24"/>
                <w:szCs w:val="24"/>
              </w:rPr>
              <w:lastRenderedPageBreak/>
              <w:t>1台 13 戴尔 PowerEdge R510 4台 14 惠普 DL180G6 1台 15 联想 ThinkServer RD530 3台 16 惠普 DL160G5 1台 17 联想 ThinkServer RD540 1台 18 戴尔 PowerEdge R520 1台 19 惠普 ProLiant ML570G2 2台 20 HP StorageWorks Modular Smart Array 1000 1台 21 戴尔EMC VNX5500 1台 22 戴尔EMC VNX5600 1台 23 光纤交换机 BROCADE6505 2台 24 戴尔EMC VPLEX 2台 25 戴尔EMC ISILON X200 1台 26 戴尔EMC ISILON X210 1台 27 光纤交换机 DS-300B 2台 28 光纤交换机 Mellanox IS5022 4台 主机服务及存</w:t>
            </w:r>
            <w:r w:rsidRPr="007B164B">
              <w:rPr>
                <w:rFonts w:ascii="宋体" w:eastAsia="宋体" w:hAnsi="宋体" w:cs="宋体"/>
                <w:sz w:val="24"/>
                <w:szCs w:val="24"/>
              </w:rPr>
              <w:lastRenderedPageBreak/>
              <w:t>储服务内容 编号 服务项目 服务内容 服务期（月） 1、主机及存储服务内容 1) 根据业主需求对主机存储及相应的运行情况进行监测，实时掌控主机存储设备的运行情况，包括但不限于CPU利用率、内存利用率、磁盘使用情况及部分软件线程运行状态等。 2) 协助业主完成操作系统维护工作，包括硬件安装和测试、系统升级及补丁更新操作及建议，提交主机存储安装或更新报告。 3) 负责主机存储软硬件故障处理、系统故障分析与诊断服务及性能优化等工作，一般包括但不局限于如下内容： ？ 分析系统主要的性能瓶颈； ？ 问题根本原因的分</w:t>
            </w:r>
            <w:r w:rsidRPr="007B164B">
              <w:rPr>
                <w:rFonts w:ascii="宋体" w:eastAsia="宋体" w:hAnsi="宋体" w:cs="宋体"/>
                <w:sz w:val="24"/>
                <w:szCs w:val="24"/>
              </w:rPr>
              <w:lastRenderedPageBreak/>
              <w:t>析及错误诊断； ？ 生产系统的上线、切换等工作的后备辅助； ？ 提供系统性能优化方案并实施； ？ 提供详细的故障诊断报告，并形成故障处理手册。 4) 业主有计划的执行包括但不仅限于系统运行环境需要发生改变或重大停机切换、或其它任何可能对业务系统产生重大影响的操作等重要事件时，服务商应配合实施与之相关的基础平台软件的备份、恢复、回滚等相关操作，并在实施过程中服务商需委派至少一名工程师进行全程现场配合工作，以保障业务系统的有效性和安全性。 5) 协助业主制订或完成主机存储设备的数据/配置项的备份与恢</w:t>
            </w:r>
            <w:r w:rsidRPr="007B164B">
              <w:rPr>
                <w:rFonts w:ascii="宋体" w:eastAsia="宋体" w:hAnsi="宋体" w:cs="宋体"/>
                <w:sz w:val="24"/>
                <w:szCs w:val="24"/>
              </w:rPr>
              <w:lastRenderedPageBreak/>
              <w:t>复等工作。 12个月 数据库协维服务 数据库种类 数据库服务类型 服务期（月） ORACLE数据库 软件补丁升级实施 12 故障诊断分析处理 12 常规性能优化 12 数据恢复服务（故障排查、健康检查、性能调整、评估服务、知识传授、产品安装、补丁分析,补丁安装、备份恢复、容灾实施、24*7中文响应、15分钟回应） 12 数据优化：提供OCP专业工程师半年一次的数据库优化服务。 12 机房智能化巡检服务 分类 服务项目 服务内容 基础服务 温湿度测试 检测精密空调与监控主机采样数据，进行比较、调整、校对；检测机房内其它温湿度传感器数据；检测报警线路</w:t>
            </w:r>
            <w:r w:rsidRPr="007B164B">
              <w:rPr>
                <w:rFonts w:ascii="宋体" w:eastAsia="宋体" w:hAnsi="宋体" w:cs="宋体"/>
                <w:sz w:val="24"/>
                <w:szCs w:val="24"/>
              </w:rPr>
              <w:lastRenderedPageBreak/>
              <w:t>信号连接的情况。 漏水检测系统测试 实际用水检测报警位置的准确性；传感线路的除尘，清洁；检测报警线路信号连接的情况。 电量参数对比测试 检测配电柜与监控主机实测数据，进行对比、校对、调整；检测智能表头通讯接口、信号连接情况；检测监控主机接收模块、信号连接情况 UPS性能检查 检测UPS与监控主机实测数据，进行对比、校对、调整；检查警报参数设定、报警记录、校对、调整；检测通讯模块、协议、信号连接情况。 电池性能检查 检查电池的电极有无腐蚀、结晶、工作温度、漏液、鼓胀 空调性能检查和保养 检测精密空调与监</w:t>
            </w:r>
            <w:r w:rsidRPr="007B164B">
              <w:rPr>
                <w:rFonts w:ascii="宋体" w:eastAsia="宋体" w:hAnsi="宋体" w:cs="宋体"/>
                <w:sz w:val="24"/>
                <w:szCs w:val="24"/>
              </w:rPr>
              <w:lastRenderedPageBreak/>
              <w:t>控主机实测数据，进行对比、校对、调整；检查报警参数设定、报警记录、校对、调整；检测通讯模块、协议、信号连接情况； 检测精密空调管路有无渗漏、滴水、锈蚀. 红外报警及图像录像测试 检测红外探测头，信号响应是否灵敏；检测视频信号连接、传输是否正常。 机房环境监控软件维护 检测所有监控和报警功能是否正常。 机房环境 对布线线缆进行外观检查，发现虫鼠咬、人为损坏等使线路中断，立即记录，并列入维修计划。 检查各种配线架、跳线各种标志是否脱落，有脱落对其补上，对线缆进行整理，保证标志完整清晰，线路走向</w:t>
            </w:r>
            <w:r w:rsidRPr="007B164B">
              <w:rPr>
                <w:rFonts w:ascii="宋体" w:eastAsia="宋体" w:hAnsi="宋体" w:cs="宋体"/>
                <w:sz w:val="24"/>
                <w:szCs w:val="24"/>
              </w:rPr>
              <w:lastRenderedPageBreak/>
              <w:t>清楚。 检查活动安装的机柜下面的预留线缆，避免虫、鼠咬，人为损坏等，对有异常对其加以保护。 检查角钢、机柜、配线架各设备牢固情况，如有松动及时进行调整和加固，检查各跳线、连接线有无松动、脱落、有异常及时固定，检查供电情况，使语音与网络设备正常供电。 对网楼弱电间进行巡查，检查弱电间设备箱和强弱电桥架盖板是否正常，弱电间内有无杂物。 配电柜（空气开关、避雷器、箱体）维护和检修 检查柜内是否干燥、清洁。电器元件的操作机构是否灵活，不应有卡滞或操作力过大现象。主要电器的通断是否可靠、准确。辅助接</w:t>
            </w:r>
            <w:r w:rsidRPr="007B164B">
              <w:rPr>
                <w:rFonts w:ascii="宋体" w:eastAsia="宋体" w:hAnsi="宋体" w:cs="宋体"/>
                <w:sz w:val="24"/>
                <w:szCs w:val="24"/>
              </w:rPr>
              <w:lastRenderedPageBreak/>
              <w:t>点的通断是否可靠准确。仪表指示与互感器的变化及极性是否正确。母线连接是否良好，绝缘支撑件、安装件及附件是否安装牢固可靠。定期对空气断路器按其使用说明书进行维护和检修。 供电线路的检测、维修 固接线端子进行外观检查。外部电气参数的检测。外部配电线路检查。 插座部分 市电辅助插座外观观察、通断测试、维护、更换；计算机专用插座触点外观查看、温度测试、零地电压测试（抽检）、更新、维护、更换。 机房UPS系统 对UPS进行巡检，对输入滤波器、整流器/充电器、逆变器等部件进行检查、测量，对电池进行浮充电压测量并</w:t>
            </w:r>
            <w:r w:rsidRPr="007B164B">
              <w:rPr>
                <w:rFonts w:ascii="宋体" w:eastAsia="宋体" w:hAnsi="宋体" w:cs="宋体"/>
                <w:sz w:val="24"/>
                <w:szCs w:val="24"/>
              </w:rPr>
              <w:lastRenderedPageBreak/>
              <w:t>进行放电测试与放电时间、电压、电流、变化曲线等情况的测量。检查各设备连接跳线有无松动，标志是否完整，检查UPS旁边功能是否正常，对UPS进行保养。 Vmware技术支持服务 序号 服务类型 服务内容 报告 1 基础服务 定期巡检服务：针对运行的操作环境进行定期检查 月巡检、 《月服务报告》、《故障处理报告》 运行监控服务:针对虚拟化平台运行监控服务进行定期检查 日常操作服务:提供虚拟化平台日常操作支持 故障诊断服务:针对故障设备进行诊断，明确故障范围 故障响应服务:提供与远程、现场故障响应 3D可视化运维系统服务 序号 服务</w:t>
            </w:r>
            <w:r w:rsidRPr="007B164B">
              <w:rPr>
                <w:rFonts w:ascii="宋体" w:eastAsia="宋体" w:hAnsi="宋体" w:cs="宋体"/>
                <w:sz w:val="24"/>
                <w:szCs w:val="24"/>
              </w:rPr>
              <w:lastRenderedPageBreak/>
              <w:t>类型 服务内容 数量 3D可视化平台 1、系统部署支持Windows和Linux服务器。 2、★平台采用B/S和C/S双架构设 计，支持IE11浏览器访问，同时支持本地客户端访问。 3、支持第三方系统接入平台，实现可视化功能需求扩展。 4、能实现数据中心机房的虚拟仿真，3D建模的结果需要与真实环境一致，包括结构、尺寸，以及内部的装修风格等。 5、将机房各个区域或房间的信息进行功用信息展示，且能以各种视角、角度来查看、浏览整体环境。 6、空调、机柜、配电柜、UPS等独立设备查看浏览。 7、主机、网络设备、存储等架式设备建模</w:t>
            </w:r>
            <w:r w:rsidRPr="007B164B">
              <w:rPr>
                <w:rFonts w:ascii="宋体" w:eastAsia="宋体" w:hAnsi="宋体" w:cs="宋体"/>
                <w:sz w:val="24"/>
                <w:szCs w:val="24"/>
              </w:rPr>
              <w:lastRenderedPageBreak/>
              <w:t>查看浏览。 8、可点击查看设备的资产信息与配置信息，支持资产的维护操作； 9、可实现在3D场景中进行机柜资产的上下架操作。 10、支持从3D视图可以方便地展现资产详细资料。 11、提供动环监控设备模糊搜索，根据关键信息获取匹配的设备信息，生成信息列表 12、展示机柜内设备状况，结合 资产管理系统，通过数据驱动生产机柜内各种类型的设备模型。 13、支持在3D可视化环境中通过鼠标点击操作实现对设备台帐信息的直观查询。 14、支持容量空间搜索，根据空间、功率和承重等条件，在3D场景中快速查找对应空闲机柜。 15、支持</w:t>
            </w:r>
            <w:r w:rsidRPr="007B164B">
              <w:rPr>
                <w:rFonts w:ascii="宋体" w:eastAsia="宋体" w:hAnsi="宋体" w:cs="宋体"/>
                <w:sz w:val="24"/>
                <w:szCs w:val="24"/>
              </w:rPr>
              <w:lastRenderedPageBreak/>
              <w:t>excel导入资产台账到后台，3D前端同步数据。 16、空间统计可视化：在3D可视化环境中支持机房机柜U位使用分布统计，能根据不同的颜色直观表现当前机房中每个机柜的U位使用情况，方便管理员实时了解机房布局并进行有效调整。 17、功率统计可视化：在3D可视化环境中支持机房机柜额定功率分布统计，能根据不同的颜色区分相关的机柜功率大小；支持对机房机柜功率的分布图可视化渲染表现。 18、承重统计可视化：在3D可视化环境中支持对机房承重分布情况统计，能够以柱状图方式直观表现当前机房中每个机柜的承重状态，方便管理</w:t>
            </w:r>
            <w:r w:rsidRPr="007B164B">
              <w:rPr>
                <w:rFonts w:ascii="宋体" w:eastAsia="宋体" w:hAnsi="宋体" w:cs="宋体"/>
                <w:sz w:val="24"/>
                <w:szCs w:val="24"/>
              </w:rPr>
              <w:lastRenderedPageBreak/>
              <w:t xml:space="preserve">员实时了解机房布局并进行有效调整。 19、通过3D视图的展示网络设备监控的性能数据信息。 20、支持所有网络设备告警信息在机房3D展示界面上实时展示。 21、支持联合展示设备属性，能调取监控系统查看设备详细数据。 22、提供人物仿真动画编辑功能，支持自定义编辑巡检路线，模拟运维人员巡查行为路径。 23、支持跨端web应用操作，包括所有PC端、移动端，可以在windows、linux、macos系统上实现流媒体播放。 24、★承诺提供一年的机房内设备和环境的3D建模服务，包括：已有设备和环境和新增设备及环境的3D建模服务。 1套 </w:t>
            </w:r>
            <w:r w:rsidRPr="007B164B">
              <w:rPr>
                <w:rFonts w:ascii="宋体" w:eastAsia="宋体" w:hAnsi="宋体" w:cs="宋体"/>
                <w:sz w:val="24"/>
                <w:szCs w:val="24"/>
              </w:rPr>
              <w:lastRenderedPageBreak/>
              <w:t>服务器端：机架式、I3处理器、2G独立显卡、8G内存，1T硬盘；Windows操作系统，64位正版系统； 1台 3D可视化动力环境监控系统 智能电量仪：测量电压、电流、频率、有功功率、无功功率、功率因数和累计电能。导轨式电量仪，电源DC18~90V、 AC85~265V 可选；接口：RS485，通讯协议: Modbus 1个 电流互感器：闭合式电流互感器，检测电流，精度≤0.5级，绝缘耐热等级：B级。此数据接入电量仪。 1个电量仪需标配3个电流互感器。 3个 断电传感器：检测1路强电的空开状态“开/关”。常用于监控以下场合：配电柜的主路空开状</w:t>
            </w:r>
            <w:r w:rsidRPr="007B164B">
              <w:rPr>
                <w:rFonts w:ascii="宋体" w:eastAsia="宋体" w:hAnsi="宋体" w:cs="宋体"/>
                <w:sz w:val="24"/>
                <w:szCs w:val="24"/>
              </w:rPr>
              <w:lastRenderedPageBreak/>
              <w:t>态、UPS市电输入空开状态、某条特殊电路的空开状态 1个 不定位漏水检测：产品具有1路继电器输出; 响应时间＜3s; 最大检测距离可达200m；提供告警声音输出；标准DIN导轨安装方式；二芯螺旋漏水检测线缆，以螺旋式结构压制而成，易于安装，光滑的设 计特点利于电缆快速干燥，含一根7.5米不定位漏水绳 1个 温湿度传感器：高精度数字式温湿度传感器，液晶LED显示，测量范围 温度：-20℃~70℃ ；湿度：0～100%rh，Modbus RTU输出。 3个 红外探测器：检测非法入侵。微波+红外+人工智能分析三鉴探测器，探测距离12M,微</w:t>
            </w:r>
            <w:r w:rsidRPr="007B164B">
              <w:rPr>
                <w:rFonts w:ascii="宋体" w:eastAsia="宋体" w:hAnsi="宋体" w:cs="宋体"/>
                <w:sz w:val="24"/>
                <w:szCs w:val="24"/>
              </w:rPr>
              <w:lastRenderedPageBreak/>
              <w:t>波频率10.525GHz，高稳定 性低误报;报警输出常开常闭可选。 1个 普通空调红外遥控器：通过红外遥控实现对1台空调的市电来电自启，使空调恢复断电前运行模式；也可以做人工的远程开、关控制，并可远程调节温度的上升、下降。 2个 门禁控制器：网络型控制器，具有门禁管理、在线式巡更、实时考勤等多种功能；防雷、防浪涌、光电隔离保护；具有防死机功能；TCP/IP双总线通讯方式，具有独立Web页面 2个 读卡器：工作方式：密码、刷卡、指纹，三合一；工作电压：12VDC 输出格式：国际标准Wiegand 26bit/Wiegand 34bit 2个 磁</w:t>
            </w:r>
            <w:r w:rsidRPr="007B164B">
              <w:rPr>
                <w:rFonts w:ascii="宋体" w:eastAsia="宋体" w:hAnsi="宋体" w:cs="宋体"/>
                <w:sz w:val="24"/>
                <w:szCs w:val="24"/>
              </w:rPr>
              <w:lastRenderedPageBreak/>
              <w:t>力锁-单开：280KG普通型磁力锁、电插锁；断电开锁； 1个 C感应卡：电子钥匙作用，搭配门禁主机和读卡器使用； 20个 开门按钮：优质PC材料，抗冲击不易老化；一体式防漏电底盒，快速消静电 2个 动环监控主机：Linux嵌入式主机，1U机架式，19英寸，便于安装。主机集成6路RS48接口5/RS232接口，可直接连接多路智能设备，如精密空调、UPS电源、精密配电柜、蓄电池监测主机、普通空调遥控器等等机房智能设备。主机集成16路DI干接点输入接口、集成4路DO继电器输出控制接口。 智能设备接入量：6个；干接点接入量：16个；</w:t>
            </w:r>
            <w:r w:rsidRPr="007B164B">
              <w:rPr>
                <w:rFonts w:ascii="宋体" w:eastAsia="宋体" w:hAnsi="宋体" w:cs="宋体"/>
                <w:sz w:val="24"/>
                <w:szCs w:val="24"/>
              </w:rPr>
              <w:lastRenderedPageBreak/>
              <w:t>温湿度接入量：8个；继电器输出量：4个； 1个 动力环境监控软件：1、B/S架构，采用linux操作系统的集中监控平台，稳定、可靠、无病毒，操作简单易用。 2、系统不仅能够对单个机房内各种动力设备、环境设备及系统的状态信息、报警信息、控制命令、图像信息等进行完整地集中监控，并能够通过DDN2M、VPN等多种数据传输方式对分布在各地的多个监测点/机房实现跨区域的联网集中监控管理。 3、安全管理：系统支持采购方管理，可对管理和使用者分配不同的操作使用权限，并对所有管理和使用者根据职能进行分组管</w:t>
            </w:r>
            <w:r w:rsidRPr="007B164B">
              <w:rPr>
                <w:rFonts w:ascii="宋体" w:eastAsia="宋体" w:hAnsi="宋体" w:cs="宋体"/>
                <w:sz w:val="24"/>
                <w:szCs w:val="24"/>
              </w:rPr>
              <w:lastRenderedPageBreak/>
              <w:t>理，包括允许查看的内容、允许控制的设备等。系统对数据查询、事件查询或其他报表查询提供Excel报表导出功能，便于数据的统计、整理、分析和打印，为管理者的决策提供第一手的数据资料。 4、日志管理：作为安全管理的重要组成部分，每个采购方的登录，其登录时间、主机IP及采购方名都被完整记录下来。 5、可以在3D可视化平台上进行展示； 1个 动环监控服务端：主机采用功能强大，免受病毒侵扰的工业级嵌入式主机，主机19英寸，1U机架式安装。 1、主机，基于Linux操作系统，使用MYSQL数据库 2、主机可用于3000个机房设</w:t>
            </w:r>
            <w:r w:rsidRPr="007B164B">
              <w:rPr>
                <w:rFonts w:ascii="宋体" w:eastAsia="宋体" w:hAnsi="宋体" w:cs="宋体"/>
                <w:sz w:val="24"/>
                <w:szCs w:val="24"/>
              </w:rPr>
              <w:lastRenderedPageBreak/>
              <w:t>备的集中监控。 3、系统可存储50万条报警记录，可查询导出历史记录、报警记录。 4、嵌入式主机系统具备手机IP查询功能，管理员随时可以在服务器端、手机端查询机房环境监控数据信息。 5、监控采集设备要求为软体固件化、免维护、产品集成度高的嵌入式产品；主机拥有远程升级功能，不需拆卸主机即可完成升级。 1个 短信报警器：移动版报警器，集成短信、语音功能，当机房发生异常，会有短信报警、语音报警。需要一张中国移动的SIM 手机大卡，2G/3G/4G皆可. 1个 3D可视化网络管理系统 1、台技术：采用Java、J2EE技</w:t>
            </w:r>
            <w:r w:rsidRPr="007B164B">
              <w:rPr>
                <w:rFonts w:ascii="宋体" w:eastAsia="宋体" w:hAnsi="宋体" w:cs="宋体"/>
                <w:sz w:val="24"/>
                <w:szCs w:val="24"/>
              </w:rPr>
              <w:lastRenderedPageBreak/>
              <w:t>术，监控代 理数量为100个。 2、服务端可运行于Windows、Linux、Solaris、HP-UNIX、AIX、国产麒麟系统等操作系统。 3、客户端可运行在Windows、Linux、Solaris、HP-UNIX等系统上。 4、支持C/S模式GUI界面支持。（提供C/S界面截图） 5、支持Java Applet浏览器插件GUI界面。 6、支持HTML5 Web响应式界面，支持PC、手机、Pad访问。（提供手机HTML5响应式布局界面截图）。 7、支持Java Web Start方式展示界面。 8、支持的设备采集协议：SNMP、Telnet、SSH、WMI、SysLOG、</w:t>
            </w:r>
            <w:r w:rsidRPr="007B164B">
              <w:rPr>
                <w:rFonts w:ascii="宋体" w:eastAsia="宋体" w:hAnsi="宋体" w:cs="宋体"/>
                <w:sz w:val="24"/>
                <w:szCs w:val="24"/>
              </w:rPr>
              <w:lastRenderedPageBreak/>
              <w:t>JMX、JDBC、私有TCP/IP协议。 9、软件自带SNMP代 理网关和和分布式SNMP采集网关，支持部署多套SNMP采集模块；支持防火墙和私网穿透对设备监控，不需要借助任何第三方私网穿透软件或硬件。 10、无需在被管设备中安装任何监控或代 理插件。 11、支持对路由器、交换机、防火墙、存储设备、EOC设备、工业交换机、无线设备、EPON、OLT、SDH设备、E1接入设备、微波设备、 摄像头、视频服务器等各种设备的监控。 12、支持对Windows 、Linux、Unix、Aix、Solaris、中标麒麟服务器、虚拟化服务器的监控。 13、支持对</w:t>
            </w:r>
            <w:r w:rsidRPr="007B164B">
              <w:rPr>
                <w:rFonts w:ascii="宋体" w:eastAsia="宋体" w:hAnsi="宋体" w:cs="宋体"/>
                <w:sz w:val="24"/>
                <w:szCs w:val="24"/>
              </w:rPr>
              <w:lastRenderedPageBreak/>
              <w:t>Oracle、SqlServer、DB2、Mysql、Tomcat、Weblogic、Jboss、Websphere的监控。 14、支持对FTP、DHCP、DNS、Http、Https、POP3、SMTP、ICMP、LDAP、URL、其它TCP协议网络服务监控。 15、支持LLDP、CDP、ICMP、ARP、端口转发表、生成树协议、邻居路由等物理拓扑发现技术，发现设备的物理链接。提供IP范围、IP地址漫游、下挂设备搜索等发现途径。 16、支持实时拓扑图网管，网络拓扑图上实时显示设备链路、面板图、设备故障、链路流量、链路故障、网络接口故障、接口状态。（提供拓扑图上链路带宽、链路故障</w:t>
            </w:r>
            <w:r w:rsidRPr="007B164B">
              <w:rPr>
                <w:rFonts w:ascii="宋体" w:eastAsia="宋体" w:hAnsi="宋体" w:cs="宋体"/>
                <w:sz w:val="24"/>
                <w:szCs w:val="24"/>
              </w:rPr>
              <w:lastRenderedPageBreak/>
              <w:t>状态的界面截图）。 17、提供设备真实面板图，展现网口、板卡、光口、灯、电源、风扇等设备面板信息。 18、提供设备逻辑面板图，以图形方式展示内存、CPU、磁盘、进程、队列等资源信息。 19、提供智能网管技术，采购方只需要输入IP范围一步操作，网管自动完成如下全部功能：网络设备发现、设备类型识别、设备链路发现、设备面板图和网口数据呈现、设备故障和性能采集、链路流量和状态。 20、支持10级以上的无限制网络层次，支持地图导航模式的网络拓扑导航界面。 21、支持以拓扑图的方式回放历史告警下的设备告警变化、拓扑图和</w:t>
            </w:r>
            <w:r w:rsidRPr="007B164B">
              <w:rPr>
                <w:rFonts w:ascii="宋体" w:eastAsia="宋体" w:hAnsi="宋体" w:cs="宋体"/>
                <w:sz w:val="24"/>
                <w:szCs w:val="24"/>
              </w:rPr>
              <w:lastRenderedPageBreak/>
              <w:t xml:space="preserve">链路告警变化，支持快进、后退等播放操作。（提供告警回放播放界面截图） 22、支持MAC-IP地址的黑白名单管理和告警、全网MAC-IP对应表，全网IP地址表。 23、提供SNMP浏览器、FTP、TFTP、Syslog、Telnet、Ping、NTP网管工具。 24、通过多维度，多形式展示设备资源、应用、服务等性能信息支持数据统计和报表功能，支持将软件中的统计图表导出或打印，以便备份或对比查看。 25、提供资产管理功能，实现对设备的使用部门、使用人等进行维护管理。 26、支持业务视图，具备业务拓扑展示、业务路由信息、业务列表展示。 </w:t>
            </w:r>
            <w:r w:rsidRPr="007B164B">
              <w:rPr>
                <w:rFonts w:ascii="宋体" w:eastAsia="宋体" w:hAnsi="宋体" w:cs="宋体"/>
                <w:sz w:val="24"/>
                <w:szCs w:val="24"/>
              </w:rPr>
              <w:lastRenderedPageBreak/>
              <w:t>27、★支持设备类型扩展界面，自定义新设备的类型、图标、类型识别策略；支持设备资源扩展界面，自定义新设备类型的网口、指示灯、风扇、电源的图标、识别发现策略；支持设备面板图扩展界面，以拖拽、鼠标操作完成设备面板模板的制作；支持故障和性能扩展界面，对设备的故障策略、采集指标、TRAP策略进行修改和增加。 可以在3D可视化平台上进行展示； 1套 3D可视化数据库监控系统 1、数据库审核：SQL审核、对象审核、基线设置、SQL优化、SQL导出、对象导出、优化建议； 2、数据库监控：监控配置、指标设置、告警配</w:t>
            </w:r>
            <w:r w:rsidRPr="007B164B">
              <w:rPr>
                <w:rFonts w:ascii="宋体" w:eastAsia="宋体" w:hAnsi="宋体" w:cs="宋体"/>
                <w:sz w:val="24"/>
                <w:szCs w:val="24"/>
              </w:rPr>
              <w:lastRenderedPageBreak/>
              <w:t>置、信息告警、告警查询、性能基线； 3、数据库巡检：巡检配置、手动巡检、报告生成、自动巡检、报告下载、AWR生成；一键SR、报告查询； 4、平台管理：采购方管理、角色管理、业务系统、客户端系统、通讯模板、产品授权、系统公告、流程管理、规则管理、模板管理； ★5、可以在3D可视化平台上进行展示； 1套 人员5*8驻场服务 序号 服务类型 服务内容 时间 1 人员驻场服务 ★提供一名计算机网络系统驻场工程师，驻场工程师应具有计算机或网络应用专业本科以上学历，并应有3年以上相关的维保工作经验，熟悉网</w:t>
            </w:r>
            <w:r w:rsidRPr="007B164B">
              <w:rPr>
                <w:rFonts w:ascii="宋体" w:eastAsia="宋体" w:hAnsi="宋体" w:cs="宋体"/>
                <w:sz w:val="24"/>
                <w:szCs w:val="24"/>
              </w:rPr>
              <w:lastRenderedPageBreak/>
              <w:t>络、数据库、IT管理等方面运维工作，在福州肺科医院5*8现场值守，随时负责日常运维。 5*8小时 1.9机房搬迁服务 序号 服务类型 服务内容 数量 1 机房搬迁服务 1、根据采购方要求，提供一次机房搬迁的服务； ★2、本次搬迁总体要求如下：1、完成如下网络、存储、虚拟化等设备及数据迁移。2、协助并配合三家运营商线路、系统、设备对接与调试。4、中标人负责协调因搬迁情况下出现故障的机房其他设备的应急代用品，若在搬迁过程中损坏设备，则应照价赔偿。5、本次机房搬迁原则上采用设备分批搬迁、确保业务系统平滑过渡的方式，要</w:t>
            </w:r>
            <w:r w:rsidRPr="007B164B">
              <w:rPr>
                <w:rFonts w:ascii="宋体" w:eastAsia="宋体" w:hAnsi="宋体" w:cs="宋体"/>
                <w:sz w:val="24"/>
                <w:szCs w:val="24"/>
              </w:rPr>
              <w:lastRenderedPageBreak/>
              <w:t>求机房所有设备物理搬迁实施的总时间不超过五天。6、原则上本项目不停机不停业务搬迁，若实需停机断网切换或数据迁移中标人需与采购人协商，在经过采购人确认搬迁方案后方可进行。中标人需在与采购人协商好的停机时间窗口内一次性完成迁移工作。停机时间必须以采购人确定的时间点为准，一般在非工作时间当天晚上12点到次日凌晨7点之间进行。7、中标人需保证数据迁移的完整性、一致性，如因中标人造成的数据丢失、业务中断（非计划内）采购人将追究中标人责任。 1项 数据中心运维服务内容 （一）系统及设备故障服务内容 （1）系</w:t>
            </w:r>
            <w:r w:rsidRPr="007B164B">
              <w:rPr>
                <w:rFonts w:ascii="宋体" w:eastAsia="宋体" w:hAnsi="宋体" w:cs="宋体"/>
                <w:sz w:val="24"/>
                <w:szCs w:val="24"/>
              </w:rPr>
              <w:lastRenderedPageBreak/>
              <w:t>统故障诊断 出现系统故障时，服务商需限定的时间内与本院合 作，共同解决系统问题。在提供任何必要的现场服务之前。 如果确定硬件问题不能通过远程方式解决，服务工程师将携带相应备件到达到业主现场进行硬件的维修或更换。 （2）系统故障分析 对于发生的各类故障，技术人员在解决故障的同时还将帮助采购方查找故障根源，并提交《故障诊断报告》等文档，服务商需对这些报告进行统一归档管理。 服务商技术人员将每隔一段时间与采购方一起共同回顾自服务期开始以来所发生的各类故障，调用保存的各项文件资料。对于发生的历史故障，</w:t>
            </w:r>
            <w:r w:rsidRPr="007B164B">
              <w:rPr>
                <w:rFonts w:ascii="宋体" w:eastAsia="宋体" w:hAnsi="宋体" w:cs="宋体"/>
                <w:sz w:val="24"/>
                <w:szCs w:val="24"/>
              </w:rPr>
              <w:lastRenderedPageBreak/>
              <w:t xml:space="preserve">进行分析汇总找出故障分布。某些经常发生的故障，服务商将帮助采购方查找引起该故障频繁发生的深层原因提出整改方案，以将故障发生的概率降至最低限度。 每种故障发生的原因不尽相同，而故障原因的查找方式也多种多样，如：系统日志分析、OS Crash Dump 分析等。 （3）故障解决处理 在出现故障时，采取以下一种或多种方式同时进行： ● 电话支持：接到医院故障申报告后，立即安排责任工程师提供电话支持服务，解答本院疑问并指导现场操作方法。 ● 远程接入支持：征得许可后通过远程接入方式登录本院网络，诊断并解决故障。 ● </w:t>
            </w:r>
            <w:r w:rsidRPr="007B164B">
              <w:rPr>
                <w:rFonts w:ascii="宋体" w:eastAsia="宋体" w:hAnsi="宋体" w:cs="宋体"/>
                <w:sz w:val="24"/>
                <w:szCs w:val="24"/>
              </w:rPr>
              <w:lastRenderedPageBreak/>
              <w:t>现场支持：需要现场支持时，指派熟悉采购方环境的工程师并在规定的时间抵达现场提供支持服务。现场服务包括人力、硬件部件和维护材料，通过现场硬件部件测试、备件更换、系统软件相关问题处理，使得系统恢复至正常状态，更换下来的部件应属服务商所有。现场硬件系统支持完成后的2日内将提交《现场服务报告》。 （4）不间断服务 在接到采购方报修信息后，服务商需迅速启动相应流程，通知一 线责任工程师。一 线责任工程师将首先与采购方取得电话联系，通过电话或远程拨号等支持手段对故障进行预判，如需现场服务将根据服务约</w:t>
            </w:r>
            <w:r w:rsidRPr="007B164B">
              <w:rPr>
                <w:rFonts w:ascii="宋体" w:eastAsia="宋体" w:hAnsi="宋体" w:cs="宋体"/>
                <w:sz w:val="24"/>
                <w:szCs w:val="24"/>
              </w:rPr>
              <w:lastRenderedPageBreak/>
              <w:t>定在第一时间到达采购方现场并开始不间断服务直至故障排除采购方现场的系统投入正常应用，系统恢复。对于重大故障，在系统恢复后服务商技术人员还将协助采购方对故障原因进行分析并提出相应的防范措施。故障排除后2个工作日内将提交《故障处理报告》，报告中将涵盖故障现象、故障原因及预防措施等内容。为了提高故障解决效率，避免在故障发生时出现慌乱无序的状况，对于上述操作，服务商需拥有一整套丰富完善的流程加以规范，包括服务热线响应流程、故障管理流程、问题升级流程、大本院支持流程等。 （5）系统日常维护 服务商需</w:t>
            </w:r>
            <w:r w:rsidRPr="007B164B">
              <w:rPr>
                <w:rFonts w:ascii="宋体" w:eastAsia="宋体" w:hAnsi="宋体" w:cs="宋体"/>
                <w:sz w:val="24"/>
                <w:szCs w:val="24"/>
              </w:rPr>
              <w:lastRenderedPageBreak/>
              <w:t>要指派经验丰富的工程师来负责信息系统设备的日常维护工作，对各设备运行状况进行定期巡视，以便及早发现隐患，并在3个工作日内将系统分析维护报告和健康巡检报告提交给采购方，以保证主机系统运行在最佳状况。此外，服务商的专职服务小组还会定期对设备进行保养服务，由小组里的资深工程师来对系统进行分析和诊断，提高系统运行效能，以保证本院主机长时间稳定运行。 服务商还需在系统维护过程及故障排查过程中进行现场知识传递，使采购方方管理人员在自身的运行环境中得到锻炼，对采购方当前系统有更加深刻的认识，以提高日</w:t>
            </w:r>
            <w:r w:rsidRPr="007B164B">
              <w:rPr>
                <w:rFonts w:ascii="宋体" w:eastAsia="宋体" w:hAnsi="宋体" w:cs="宋体"/>
                <w:sz w:val="24"/>
                <w:szCs w:val="24"/>
              </w:rPr>
              <w:lastRenderedPageBreak/>
              <w:t>常管理能力及应对突发问题的技能。 （二）定期巡检服务 定期巡检是一种主动式的服务。目的在于通过事先的检查，采取必要措施消除故障隐患，保障系统的健康运行。 (1) 定期巡检的时间安排 序号 时间节点 说明 1 每个月（一般安排在月初，具体时间点双方沟通确定） 每个月现场巡检一次，具体巡检时间由采购方根据实际需要和服务商沟通后决定。每次巡检之前服务商工程师需事先联系采购方维护人员，确定时间和巡检要求，并在要求时间内完成巡检工作。 诊断内容如下（不仅只有以下内容）： ？ 检查系统内存使用情况 ？ 检查系统CPU使</w:t>
            </w:r>
            <w:r w:rsidRPr="007B164B">
              <w:rPr>
                <w:rFonts w:ascii="宋体" w:eastAsia="宋体" w:hAnsi="宋体" w:cs="宋体"/>
                <w:sz w:val="24"/>
                <w:szCs w:val="24"/>
              </w:rPr>
              <w:lastRenderedPageBreak/>
              <w:t>用的性能情况 ？ 检查磁盘I/O的性能情况 ？ 检查系统交换空间的使用情况 ？ 检查系统进程运行情况 ？ 检查系统用于网络通讯的缓冲区使用情况 ？ 检查磁盘状态和使用情况 …… (2) 定期巡检的工作内容 防患于未然是定期系统巡检的目的，服务商在定期的维护检查和保养中对可能出现的故障或隐患及时排除，降低系统故障发生的几率，在此服务商将做好以下几方面工作： 服务商的资深工程师将定期对采购方的系统进行健康巡检及时发现问题，并提交相应的健康检查报告供采购方存档。健康检查报告除了完整的描述系统现状外，还将针对健康</w:t>
            </w:r>
            <w:r w:rsidRPr="007B164B">
              <w:rPr>
                <w:rFonts w:ascii="宋体" w:eastAsia="宋体" w:hAnsi="宋体" w:cs="宋体"/>
                <w:sz w:val="24"/>
                <w:szCs w:val="24"/>
              </w:rPr>
              <w:lastRenderedPageBreak/>
              <w:t xml:space="preserve">检查中发现的问题提出专家建议。系统健康巡检的主要内容如下： ？ 硬件检查： ？ 检查主要内置硬件设备和外围设备运行情况； ？ 易损易耗部件的检查与建议； ？ 定期检查主机系统中主板、CPU、内存、内置硬盘等关键设备的运行状态； ？ 定期检查操作系统软件的运行状态和系统补丁安装情况； ？ 定期进行硬件系统整体运行性能观察并作运行情况纪录； ？ UNIX系统、相关数据库、微码检查。 ？ 系统检查： ？ 检查系统启动日志； ？ 检查系统运行日志； ？ 检查系统Shutdown日志； ？ 检查集群日志； ？ 检查错误记录及历史记录； ？ </w:t>
            </w:r>
            <w:r w:rsidRPr="007B164B">
              <w:rPr>
                <w:rFonts w:ascii="宋体" w:eastAsia="宋体" w:hAnsi="宋体" w:cs="宋体"/>
                <w:sz w:val="24"/>
                <w:szCs w:val="24"/>
              </w:rPr>
              <w:lastRenderedPageBreak/>
              <w:t>使用记录检查； ？ 系统安全性检查； ？ 检查系统错误报告(Error Log) 以及其他的记录文件； ？ 检查文件系统、查看卷组信息、检查内存交换区； ？ 对系统存在的漏洞能及时提出并协助采购方技术人员完善。 除以上健康检查内容外，服务商工程师需充分考虑其他需求，与相关负责人全面、紧密合 作，按照要求进行其他检测分析工作，并针对检查结果提供报告，最大满足现场需求。 （3）硬件保修服务 为确保备件的及时供应，针对本次项目服务商将配备采购方现场环境中所涉及到的设备。此外为了尽量缩短故障修复时间，服务商需在福州</w:t>
            </w:r>
            <w:r w:rsidRPr="007B164B">
              <w:rPr>
                <w:rFonts w:ascii="宋体" w:eastAsia="宋体" w:hAnsi="宋体" w:cs="宋体"/>
                <w:sz w:val="24"/>
                <w:szCs w:val="24"/>
              </w:rPr>
              <w:lastRenderedPageBreak/>
              <w:t>建立备件库，并放置部分整机和常用的易损部件。备件被使用后，服务商需及时补充。 服务商在服务期内提供备件更换服务。当维保范围内的设备出现硬件故障时，服务商将承担设备更换或维保服务。 （4）应急演练 4.1演练内容 (1) 对运行环境安全、网络结构安全、设备运行安全、系统可用性、外界风险因素等各方面进行全面演练，主要覆盖重要信息系统、数据中心、灾备中心等重要基础设施，重要服务商应急保障能力，外部应急协调机制等。 (2) 做到全面演练和专项演练相结合。演练形式以实战演练为主，模拟演练或桌面演练为辅。 (3) 演练</w:t>
            </w:r>
            <w:r w:rsidRPr="007B164B">
              <w:rPr>
                <w:rFonts w:ascii="宋体" w:eastAsia="宋体" w:hAnsi="宋体" w:cs="宋体"/>
                <w:sz w:val="24"/>
                <w:szCs w:val="24"/>
              </w:rPr>
              <w:lastRenderedPageBreak/>
              <w:t>场景以可能出现的通讯故障、系统故障、电子系统安全等为重点，结合本院实际情况和关键风险点，设 计以下应急场景进行演练： 1) 通讯故障。演练在采购方量激增、网络设备故障、通信线路被破坏、网络受到攻击等原因导致通讯中断和拥塞时的应急预案以及与公安、电信部门的应急协调与保障机制。 2) 应用系统安全。演练因病毒爆发、网络入侵攻击、篡改网站等情形下的应用系统安全应急预案以及与公安、电信部门的应急协调机制。 3) 系统故障。主要演练主要信息系统出现应用故障、数据库故障、存储设备故障、主机硬件故障等的应急预案</w:t>
            </w:r>
            <w:r w:rsidRPr="007B164B">
              <w:rPr>
                <w:rFonts w:ascii="宋体" w:eastAsia="宋体" w:hAnsi="宋体" w:cs="宋体"/>
                <w:sz w:val="24"/>
                <w:szCs w:val="24"/>
              </w:rPr>
              <w:lastRenderedPageBreak/>
              <w:t>以及外联单位、系统重要服务商的应急协调与保障能力；检验外联单位相关系统的应急保障能力。 4.2演练方式 演练的推荐方式和方法: 复杂程度 演练 过程 变更 最佳频次 简单 桌面检查 内容的评审和修订 质询BCP的内容 更新/确证 审计/验证 至少每年一次 每年 中等 逐步浏览计划 质询BCP的内容 包括互动和确认参与者的角色 每年 模拟 使用“虚拟”情形来确认BCP 包含成功恢复所必要的和充分的信息 与相关计划整合 每年或一年两次 演练关键活动 启动一个可控的、不会危及业务正常运作的情形 定义一段时间在内备用场所的运作 每年或更低 复杂 全面演练</w:t>
            </w:r>
            <w:r w:rsidRPr="007B164B">
              <w:rPr>
                <w:rFonts w:ascii="宋体" w:eastAsia="宋体" w:hAnsi="宋体" w:cs="宋体"/>
                <w:sz w:val="24"/>
                <w:szCs w:val="24"/>
              </w:rPr>
              <w:lastRenderedPageBreak/>
              <w:t>BCP， 包括事故管理 大楼/园区/不包括区域范围的演练 每年或更低 每年或更低 （二）服务级别方案 （1）服务级别 服务商为本院维保设备有针对性的选择“7*24支持服务”级别的服务。 服务级别项目 服务定义 服务描述 7*24技术支持服务 全天24小时通过热线电话或相应固定的联系方式联络到服务商技术工程师，以便及时咨询诊断并解决问题，在做出故障问题的初步判断后，如有需要，服务商工程师将在承诺的时间内上门服务。 可以通过电话、远程、现场等方式提供服务。 10分钟内响应 采购方向服务商提出服务请求后，10分钟内安排相应的技</w:t>
            </w:r>
            <w:r w:rsidRPr="007B164B">
              <w:rPr>
                <w:rFonts w:ascii="宋体" w:eastAsia="宋体" w:hAnsi="宋体" w:cs="宋体"/>
                <w:sz w:val="24"/>
                <w:szCs w:val="24"/>
              </w:rPr>
              <w:lastRenderedPageBreak/>
              <w:t>术工程师与采购方取得联系，了解服务内容。 10分钟响应时间保证了服务的及时性。 不间断服务 服务商技术工程师到达采购方现场后提供不间断的服务，直至故障修复问题解决，并且需得到采购方确认。 在接到采购方服务请求后，服务商技术工程师抵达采购方现场后即投入到技术服务工作，直至故障修复、问题解决并得到采购方确认后，本次服务才能视为完成，期间技术工程师在采购方现场的服务不间断。 定期巡检服务 服务商技术工程师定期对采购方的IT系统进行例行检查，提前排除故障隐患，并提供相关的技术建议。 定期巡检可以根据采购</w:t>
            </w:r>
            <w:r w:rsidRPr="007B164B">
              <w:rPr>
                <w:rFonts w:ascii="宋体" w:eastAsia="宋体" w:hAnsi="宋体" w:cs="宋体"/>
                <w:sz w:val="24"/>
                <w:szCs w:val="24"/>
              </w:rPr>
              <w:lastRenderedPageBreak/>
              <w:t>方需要通过现场或者远程方式进行，在每次系统巡检之前，服务商技术工程师会与采购方确定巡检的时间点，对系统环境的状况进行记录并分析，巡检结束后在2日内提供巡检服务报告。 定期回顾 服务商每季度召开一次服务例会，对该阶段所提供的服务进行回顾，并对服务执行情况进行考核。 定期回顾与采购方一起对阶段性的服务进行检验，并对技术问题进行探讨，在回顾的服务例会中对采购方提出的意见与建议进行反馈并跟踪落实，使服务质量得到提升。 （2）服务故障分类 问题分类 详细描述 A类问题 节点宕机或关键性故障导致节点不可用且</w:t>
            </w:r>
            <w:r w:rsidRPr="007B164B">
              <w:rPr>
                <w:rFonts w:ascii="宋体" w:eastAsia="宋体" w:hAnsi="宋体" w:cs="宋体"/>
                <w:sz w:val="24"/>
                <w:szCs w:val="24"/>
              </w:rPr>
              <w:lastRenderedPageBreak/>
              <w:t>无冗余节点； B类问题 造成节点停运或严重损坏但冗余节点运行正常，未对业务的正常运行产生影响； C类问题 存在隐患，没有影响到设备的正常运行，但为了系统日后的正常使用必须加以修改或完善； D类问题 日常运维问题 （3）服务响应时间 出现问题 响应时间 处理方式 解决时间 A类问题 立即 采购方将故障信息通知给服务商，服务商立刻安排相关工程师给予远程支持，采购方应给予积极配合；现场服务工程师分析故障，无法在8小时内解决的，寻求服务商相关工程师远程支持，无法在24小时内解决的，则到现场进行故障处理。因采购方网络结构和</w:t>
            </w:r>
            <w:r w:rsidRPr="007B164B">
              <w:rPr>
                <w:rFonts w:ascii="宋体" w:eastAsia="宋体" w:hAnsi="宋体" w:cs="宋体"/>
                <w:sz w:val="24"/>
                <w:szCs w:val="24"/>
              </w:rPr>
              <w:lastRenderedPageBreak/>
              <w:t>服务器结构均无冗余备份节点，业务中断的故障率高，服务商会根据采购方的需求制定快速恢复的解决方案。具体遇到故障的方案由双方协商问题的严重程度制定处理办法，按照协商结果及时解决问题。 核心系统≤ 12个小时解决； 非核心系统≤24小时解决。 B类问题 立即 C类问题 接到书面形式正式通知后1个工作日内 ≤3个工作日确定解决方案；协商完成期限并按时完成。 D类问题 立即 ≤10分钟电话响应，咨询类问题当天处理、数据类问题≤3个工作日处理；桌面运维问题≤24小时处理。 （4）服务递交物（服务报告） 服务商完成服务响</w:t>
            </w:r>
            <w:r w:rsidRPr="007B164B">
              <w:rPr>
                <w:rFonts w:ascii="宋体" w:eastAsia="宋体" w:hAnsi="宋体" w:cs="宋体"/>
                <w:sz w:val="24"/>
                <w:szCs w:val="24"/>
              </w:rPr>
              <w:lastRenderedPageBreak/>
              <w:t>应得到采购方确认后，在3个工作日内递交给采购方保存。服务报告作为服务商服务成果的载体，详细记录了该次服务的全过程及参与人员，是服务商对服务工作的认真负责，也是本院检验服务商服务质量的重要依据。 为采购方按需提供如下的交付物即服务成果： 报告名 称 内容描述 交付时间 《本院服务计划》 本院支持服务计划（ASP）规定了服务商与本院的角色和责任。支持服务专家将与您协商制定您的年度本院支持服务计划（ASP）内容，并制作维护与您的系统相关的文档，以保证支持服务与您的IT目标一致。 服务开始一周内 《预防性维</w:t>
            </w:r>
            <w:r w:rsidRPr="007B164B">
              <w:rPr>
                <w:rFonts w:ascii="宋体" w:eastAsia="宋体" w:hAnsi="宋体" w:cs="宋体"/>
                <w:sz w:val="24"/>
                <w:szCs w:val="24"/>
              </w:rPr>
              <w:lastRenderedPageBreak/>
              <w:t xml:space="preserve">护/定期巡检服务报告》 服务商首先在新的服务开始前会对本院的系统环境做出预检，详细记录本院当前的系统环境状况以及可能存在的问题，并提供系统的《预检报告》。在服务周期内，服务商需定期对本院的系统进行健康检查和巡检，定期对系统进行维护保养以及系统性能的调整和优化，并提供《预防性维护服务报告》。 每个月前5个工作日 《技术咨询服务报告》 服务商针对本院提出的技术咨询问题而做出的操作性或解释性说明或建议时提供的报告，该报告作为本院在实施IT项目时的技术参 考文件。 服务完成后3个工作日内 《故障处理服务报告》 </w:t>
            </w:r>
            <w:r w:rsidRPr="007B164B">
              <w:rPr>
                <w:rFonts w:ascii="宋体" w:eastAsia="宋体" w:hAnsi="宋体" w:cs="宋体"/>
                <w:sz w:val="24"/>
                <w:szCs w:val="24"/>
              </w:rPr>
              <w:lastRenderedPageBreak/>
              <w:t>故障处理服务报告是服务商接到采购方服务请求开始到故障处理结束期间服务商工程师对故障请求、人员安排、信息收集、协调沟通、处理步骤、处理结果等信息进行详细记录，并交采购方签收确认，服务完成。 服务完成后3个工作日内 《现场服务报告》 服务商工程师每次现场支持服务响应时都会形成现场工作的服务详细记录，并递交采购方确认后服务完成。 服务完成后3个工作日内 《系统档案资料》 服务商对设备进行登记，详细记录设备的型号、序列号、配置、参数、业务应用等，并做好相关标签标注，形成档案提交给采购方留档。 服务</w:t>
            </w:r>
            <w:r w:rsidRPr="007B164B">
              <w:rPr>
                <w:rFonts w:ascii="宋体" w:eastAsia="宋体" w:hAnsi="宋体" w:cs="宋体"/>
                <w:sz w:val="24"/>
                <w:szCs w:val="24"/>
              </w:rPr>
              <w:lastRenderedPageBreak/>
              <w:t>完成后3个工作日内 《配置变更报告》 根据健康巡检及故障管理中发现的问题进行配置变更管理，包括变更内容、变更目的，操作步骤、风险控制以及回退机制等，配置变更管理与系统档案资料同步整理更新。 服务完成后3个工作日内 《系统性能分析报告》 对硬件设备的运行状况记录性能参数及对小型机、存储阵列进行系统性能分析，并提出性能优化建议，于每季度前15个工作日内提交上一个季度的性能优化报告并通过采购方确认。 每季度前15日内 《容灾演练服务报告》 根据需要，配合采购方进行容灾演练，提供容灾切换评估和技术咨询服</w:t>
            </w:r>
            <w:r w:rsidRPr="007B164B">
              <w:rPr>
                <w:rFonts w:ascii="宋体" w:eastAsia="宋体" w:hAnsi="宋体" w:cs="宋体"/>
                <w:sz w:val="24"/>
                <w:szCs w:val="24"/>
              </w:rPr>
              <w:lastRenderedPageBreak/>
              <w:t>务，演练结束后提交容灾切换过程记录报告和容灾演练总结报告。 服务完成后3个工作日内 《年度服务总结报告》 服务商在服务年度结束后5个工作日内向本院提供该服务年度内历次维护报告、记录进行技术服务响应汇总报告。 服务完成后3个工作日内 《会议纪要》 服务商与本院定期举行服务例会，对采购方服务要求和细节内容进行记录整理，并形成会议纪要提交采购方。 会议结束后3个工作日内</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rsidR="007B164B" w:rsidRPr="007B164B" w:rsidRDefault="007B164B" w:rsidP="007B164B">
            <w:pPr>
              <w:adjustRightInd/>
              <w:snapToGrid/>
              <w:spacing w:after="0"/>
              <w:jc w:val="center"/>
              <w:rPr>
                <w:rFonts w:ascii="宋体" w:eastAsia="宋体" w:hAnsi="宋体" w:cs="宋体"/>
                <w:sz w:val="24"/>
                <w:szCs w:val="24"/>
              </w:rPr>
            </w:pPr>
            <w:r w:rsidRPr="007B164B">
              <w:rPr>
                <w:rFonts w:ascii="宋体" w:eastAsia="宋体" w:hAnsi="宋体" w:cs="宋体"/>
                <w:sz w:val="24"/>
                <w:szCs w:val="24"/>
              </w:rPr>
              <w:lastRenderedPageBreak/>
              <w:t>950000</w:t>
            </w:r>
          </w:p>
        </w:tc>
      </w:tr>
    </w:tbl>
    <w:p w:rsidR="007B164B" w:rsidRPr="007B164B" w:rsidRDefault="007B164B" w:rsidP="007B164B">
      <w:pPr>
        <w:shd w:val="clear" w:color="auto" w:fill="FFFFFF"/>
        <w:adjustRightInd/>
        <w:snapToGrid/>
        <w:spacing w:after="0"/>
        <w:rPr>
          <w:rFonts w:ascii="Segoe UI" w:eastAsia="宋体" w:hAnsi="Segoe UI" w:cs="Segoe UI"/>
          <w:color w:val="333333"/>
          <w:sz w:val="23"/>
          <w:szCs w:val="23"/>
        </w:rPr>
      </w:pPr>
      <w:r w:rsidRPr="007B164B">
        <w:rPr>
          <w:rFonts w:ascii="仿宋_GB2312" w:eastAsia="仿宋_GB2312" w:hAnsi="Segoe UI" w:cs="Segoe UI" w:hint="eastAsia"/>
          <w:color w:val="333333"/>
          <w:sz w:val="23"/>
          <w:szCs w:val="23"/>
        </w:rPr>
        <w:lastRenderedPageBreak/>
        <w:t>             </w:t>
      </w:r>
      <w:r w:rsidRPr="007B164B">
        <w:rPr>
          <w:rFonts w:ascii="仿宋_GB2312" w:eastAsia="仿宋_GB2312" w:hAnsi="Segoe UI" w:cs="Segoe UI" w:hint="eastAsia"/>
          <w:color w:val="333333"/>
          <w:sz w:val="23"/>
          <w:szCs w:val="23"/>
        </w:rPr>
        <w:t>合同履行期限：</w:t>
      </w:r>
      <w:r w:rsidRPr="007B164B">
        <w:rPr>
          <w:rFonts w:ascii="仿宋_GB2312" w:eastAsia="仿宋_GB2312" w:hAnsi="Segoe UI" w:cs="Segoe UI" w:hint="eastAsia"/>
          <w:color w:val="333333"/>
          <w:sz w:val="23"/>
          <w:szCs w:val="23"/>
        </w:rPr>
        <w:t> </w:t>
      </w:r>
      <w:r w:rsidRPr="007B164B">
        <w:rPr>
          <w:rFonts w:ascii="仿宋_GB2312" w:eastAsia="仿宋_GB2312" w:hAnsi="Segoe UI" w:cs="Segoe UI" w:hint="eastAsia"/>
          <w:color w:val="333333"/>
          <w:sz w:val="23"/>
          <w:szCs w:val="23"/>
        </w:rPr>
        <w:t>合同签订后 (7 ) 天内交货</w:t>
      </w:r>
      <w:r w:rsidRPr="007B164B">
        <w:rPr>
          <w:rFonts w:ascii="Segoe UI" w:eastAsia="宋体" w:hAnsi="Segoe UI" w:cs="Segoe UI"/>
          <w:color w:val="333333"/>
          <w:sz w:val="23"/>
          <w:szCs w:val="23"/>
        </w:rPr>
        <w:br/>
      </w:r>
      <w:r w:rsidRPr="007B164B">
        <w:rPr>
          <w:rFonts w:ascii="仿宋_GB2312" w:eastAsia="仿宋_GB2312" w:hAnsi="Segoe UI" w:cs="Segoe UI" w:hint="eastAsia"/>
          <w:color w:val="333333"/>
          <w:sz w:val="23"/>
          <w:szCs w:val="23"/>
        </w:rPr>
        <w:t>             </w:t>
      </w:r>
      <w:r w:rsidRPr="007B164B">
        <w:rPr>
          <w:rFonts w:ascii="仿宋_GB2312" w:eastAsia="仿宋_GB2312" w:hAnsi="Segoe UI" w:cs="Segoe UI" w:hint="eastAsia"/>
          <w:color w:val="333333"/>
          <w:sz w:val="23"/>
          <w:szCs w:val="23"/>
        </w:rPr>
        <w:t>本合同包：不接受联合体投标</w:t>
      </w:r>
      <w:r w:rsidRPr="007B164B">
        <w:rPr>
          <w:rFonts w:ascii="Segoe UI" w:eastAsia="宋体" w:hAnsi="Segoe UI" w:cs="Segoe UI"/>
          <w:color w:val="333333"/>
          <w:sz w:val="23"/>
          <w:szCs w:val="23"/>
        </w:rPr>
        <w:br/>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t>二、申请人的资格要求：</w:t>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t>        1.</w:t>
      </w:r>
      <w:r w:rsidRPr="007B164B">
        <w:rPr>
          <w:rFonts w:ascii="Segoe UI" w:eastAsia="宋体" w:hAnsi="Segoe UI" w:cs="Segoe UI"/>
          <w:color w:val="717171"/>
          <w:sz w:val="23"/>
          <w:szCs w:val="23"/>
        </w:rPr>
        <w:t>满足《中华人民共和国政府采购法》第二十二条规定；</w:t>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 xml:space="preserve"> </w:t>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br/>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2.本项目的特定资格要求：</w:t>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br/>
      </w:r>
      <w:r w:rsidRPr="007B164B">
        <w:rPr>
          <w:rFonts w:ascii="仿宋_GB2312" w:eastAsia="仿宋_GB2312" w:hAnsi="Segoe UI" w:cs="Segoe UI" w:hint="eastAsia"/>
          <w:b/>
          <w:bCs/>
          <w:color w:val="717171"/>
          <w:sz w:val="23"/>
        </w:rPr>
        <w:t>         </w:t>
      </w:r>
      <w:r w:rsidRPr="007B164B">
        <w:rPr>
          <w:rFonts w:ascii="仿宋_GB2312" w:eastAsia="仿宋_GB2312" w:hAnsi="Segoe UI" w:cs="Segoe UI" w:hint="eastAsia"/>
          <w:b/>
          <w:bCs/>
          <w:color w:val="717171"/>
          <w:sz w:val="23"/>
        </w:rPr>
        <w:t>包1</w:t>
      </w:r>
      <w:r w:rsidRPr="007B164B">
        <w:rPr>
          <w:rFonts w:ascii="仿宋_GB2312" w:eastAsia="仿宋_GB2312" w:hAnsi="Segoe UI" w:cs="Segoe UI" w:hint="eastAsia"/>
          <w:color w:val="717171"/>
          <w:sz w:val="23"/>
          <w:szCs w:val="23"/>
        </w:rPr>
        <w:br/>
      </w:r>
      <w:r w:rsidRPr="007B164B">
        <w:rPr>
          <w:rFonts w:ascii="仿宋_GB2312" w:eastAsia="仿宋_GB2312" w:hAnsi="Segoe UI" w:cs="Segoe UI" w:hint="eastAsia"/>
          <w:color w:val="717171"/>
          <w:sz w:val="23"/>
          <w:szCs w:val="23"/>
        </w:rPr>
        <w:lastRenderedPageBreak/>
        <w:t>         </w:t>
      </w:r>
      <w:r w:rsidRPr="007B164B">
        <w:rPr>
          <w:rFonts w:ascii="仿宋_GB2312" w:eastAsia="仿宋_GB2312" w:hAnsi="Segoe UI" w:cs="Segoe UI" w:hint="eastAsia"/>
          <w:color w:val="717171"/>
          <w:sz w:val="23"/>
          <w:szCs w:val="23"/>
        </w:rPr>
        <w:t>(1)明细：招标文件规定的其他资格证明文件（若有）</w:t>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描述：1、（强制类节能产品证明材料，若有，应在此处填写）； 2、（按照政府采购法实施条例第17条除第“（一）-（四）”款外的其他条款规定填写投标人应提交的材料，如：采购人提出特定条件的证明材料、为落实政府采购政策需满足要求的证明材料（强制类）等，若有，应在此处填写）。 ※1上述材料中若有与“具备履行合同所必需设备和专业技术能力专项证明材料”有关的规定及内容在本表b1项下填写，不在此处填写。 ※2投标人应按照招标文件第七章规定提供。</w:t>
      </w:r>
      <w:r w:rsidRPr="007B164B">
        <w:rPr>
          <w:rFonts w:ascii="仿宋_GB2312" w:eastAsia="仿宋_GB2312" w:hAnsi="Segoe UI" w:cs="Segoe UI" w:hint="eastAsia"/>
          <w:color w:val="717171"/>
          <w:sz w:val="23"/>
          <w:szCs w:val="23"/>
        </w:rPr>
        <w:br/>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(2)明细：具备履行合同所必需设备和专业技术能力专项证明材料（若有）</w:t>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描述：1、招标文件要求投标人提供“具备履行合同所必需的设备和专业技术能力专项证明材料”的，投标人应按照招标文件规定在此项下提供相应证明材料复印件。 2、投标人提供的相应证明材料复印件均应符合：内容完整、清晰、整洁，并由投标人加盖其单位公章。</w:t>
      </w:r>
      <w:r w:rsidRPr="007B164B">
        <w:rPr>
          <w:rFonts w:ascii="仿宋_GB2312" w:eastAsia="仿宋_GB2312" w:hAnsi="Segoe UI" w:cs="Segoe UI" w:hint="eastAsia"/>
          <w:color w:val="717171"/>
          <w:sz w:val="23"/>
          <w:szCs w:val="23"/>
        </w:rPr>
        <w:br/>
        <w:t xml:space="preserve">（如项目接受联合体投标，对联合体应提出相关资格要求；如属于特定行业项目,供应商应当具备特定行业法定准入要求。) </w:t>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br/>
        <w:t>三、采购项目需要落实的政府采购政策</w:t>
      </w:r>
      <w:r w:rsidRPr="007B164B">
        <w:rPr>
          <w:rFonts w:ascii="仿宋_GB2312" w:eastAsia="仿宋_GB2312" w:hAnsi="Segoe UI" w:cs="Segoe UI" w:hint="eastAsia"/>
          <w:color w:val="717171"/>
          <w:sz w:val="23"/>
          <w:szCs w:val="23"/>
        </w:rPr>
        <w:br/>
      </w:r>
      <w:r w:rsidRPr="007B164B">
        <w:rPr>
          <w:rFonts w:ascii="仿宋_GB2312" w:eastAsia="仿宋_GB2312" w:hAnsi="Segoe UI" w:cs="Segoe UI" w:hint="eastAsia"/>
          <w:color w:val="717171"/>
          <w:sz w:val="23"/>
          <w:szCs w:val="23"/>
        </w:rPr>
        <w:t>         </w:t>
      </w:r>
      <w:r w:rsidRPr="007B164B">
        <w:rPr>
          <w:rFonts w:ascii="仿宋_GB2312" w:eastAsia="仿宋_GB2312" w:hAnsi="Segoe UI" w:cs="Segoe UI" w:hint="eastAsia"/>
          <w:color w:val="717171"/>
          <w:sz w:val="23"/>
          <w:szCs w:val="23"/>
        </w:rPr>
        <w:t xml:space="preserve"> 进口产品，适用于（无）。节能产品，适用于（合同包1），按照第 期节能清单执行。环境标志产品，适用于（合同包1），按照第 期环境标志清单执行。信息安全产品，适用于（合同包1）。小型、微型企业，适用于（合同包1）。监狱企业，适用于（填写合同包或品目号）。促进残疾人就业 ，适用于（合同包1）。信用记录，适用于（合同包1），按照下列规定执行：（1）投标人应在（填写招标文件要求的截止时点）前分别通过“信用中国”网站（www.creditchina.gov.cn）、中国政府采购网（www.ccgp.gov.cn）查询并打印相应的信用记录（以下简称：“投标人提供的查询结果”），投标人提供的查询结果应为其通过上述网站获取的信用信息查询结果原始页面的打印件（或截图）。（2）查询结果的审查：①由资格审查小组通过上述网站查询并打印投标人信用记录（以下简称：“资格审查小组的查询结果”）。②投标人提供的查询结果与资格审查小组的查询结果不一致的，以资格审查小组的查询结果为准。③因上述网站原因导致资格审查小组无法查询投标人信用记录的（资格审查小组应将通过上述网站查询投标人信用记录时的原始页面打印后随采购文件一并存档），以投标人提供的查询结果为准。④查询结果存在投标人应被拒绝参与政府采购活动相关信息的，其资格审查不合格。</w:t>
      </w:r>
      <w:r w:rsidRPr="007B164B">
        <w:rPr>
          <w:rFonts w:ascii="仿宋_GB2312" w:eastAsia="仿宋_GB2312" w:hAnsi="Segoe UI" w:cs="Segoe UI" w:hint="eastAsia"/>
          <w:color w:val="717171"/>
          <w:sz w:val="23"/>
          <w:szCs w:val="23"/>
        </w:rPr>
        <w:br/>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t>四、获取招标文件</w:t>
      </w:r>
      <w:r w:rsidRPr="007B164B">
        <w:rPr>
          <w:rFonts w:ascii="Segoe UI" w:eastAsia="宋体" w:hAnsi="Segoe UI" w:cs="Segoe UI"/>
          <w:color w:val="717171"/>
          <w:sz w:val="23"/>
          <w:szCs w:val="23"/>
        </w:rPr>
        <w:t> </w:t>
      </w:r>
      <w:r w:rsidRPr="007B164B">
        <w:rPr>
          <w:rFonts w:ascii="Segoe UI" w:eastAsia="宋体" w:hAnsi="Segoe UI" w:cs="Segoe UI"/>
          <w:color w:val="717171"/>
          <w:sz w:val="23"/>
          <w:szCs w:val="23"/>
        </w:rPr>
        <w:br/>
        <w:t>        </w:t>
      </w:r>
      <w:r w:rsidRPr="007B164B">
        <w:rPr>
          <w:rFonts w:ascii="Segoe UI" w:eastAsia="宋体" w:hAnsi="Segoe UI" w:cs="Segoe UI"/>
          <w:color w:val="717171"/>
          <w:sz w:val="23"/>
          <w:szCs w:val="23"/>
        </w:rPr>
        <w:t>时间：</w:t>
      </w:r>
      <w:r w:rsidRPr="007B164B">
        <w:rPr>
          <w:rFonts w:ascii="仿宋 _GB2312" w:eastAsia="仿宋 _GB2312" w:hAnsi="Segoe UI" w:cs="Segoe UI" w:hint="eastAsia"/>
          <w:color w:val="717171"/>
          <w:sz w:val="23"/>
          <w:szCs w:val="23"/>
          <w:shd w:val="clear" w:color="auto" w:fill="FFFFFF"/>
        </w:rPr>
        <w:t>2020-12-29 09:30</w:t>
      </w:r>
      <w:r w:rsidRPr="007B164B">
        <w:rPr>
          <w:rFonts w:ascii="仿宋_GB2312" w:eastAsia="仿宋_GB2312" w:hAnsi="Segoe UI" w:cs="Segoe UI" w:hint="eastAsia"/>
          <w:color w:val="717171"/>
          <w:sz w:val="23"/>
          <w:szCs w:val="23"/>
          <w:shd w:val="clear" w:color="auto" w:fill="FFFFFF"/>
        </w:rPr>
        <w:t>至</w:t>
      </w:r>
      <w:r w:rsidRPr="007B164B">
        <w:rPr>
          <w:rFonts w:ascii="仿 宋_GB2312" w:eastAsia="仿 宋_GB2312" w:hAnsi="Segoe UI" w:cs="Segoe UI" w:hint="eastAsia"/>
          <w:color w:val="717171"/>
          <w:sz w:val="23"/>
          <w:szCs w:val="23"/>
          <w:shd w:val="clear" w:color="auto" w:fill="FFFFFF"/>
        </w:rPr>
        <w:t>2021-01-13 23:59</w:t>
      </w:r>
      <w:r w:rsidRPr="007B164B">
        <w:rPr>
          <w:rFonts w:ascii="仿宋_GB2312" w:eastAsia="仿宋_GB2312" w:hAnsi="Segoe UI" w:cs="Segoe UI" w:hint="eastAsia"/>
          <w:color w:val="717171"/>
          <w:sz w:val="23"/>
          <w:szCs w:val="23"/>
          <w:shd w:val="clear" w:color="auto" w:fill="FFFFFF"/>
        </w:rPr>
        <w:t>（提供期限自本公告发布之日起不得少于5 个工作日），每天上午00:00:00至11:59:59，下午12:00:00至23:59:59（北京时间，法定节假日除外)</w:t>
      </w:r>
      <w:r w:rsidRPr="007B164B">
        <w:rPr>
          <w:rFonts w:ascii="仿宋_GB2312" w:eastAsia="仿宋_GB2312" w:hAnsi="Segoe UI" w:cs="Segoe UI" w:hint="eastAsia"/>
          <w:color w:val="717171"/>
          <w:sz w:val="23"/>
          <w:szCs w:val="23"/>
          <w:shd w:val="clear" w:color="auto" w:fill="FFFFFF"/>
        </w:rPr>
        <w:t> </w:t>
      </w:r>
      <w:r w:rsidRPr="007B164B">
        <w:rPr>
          <w:rFonts w:ascii="仿宋_GB2312" w:eastAsia="仿宋_GB2312" w:hAnsi="Segoe UI" w:cs="Segoe UI" w:hint="eastAsia"/>
          <w:color w:val="717171"/>
          <w:sz w:val="23"/>
          <w:szCs w:val="23"/>
          <w:shd w:val="clear" w:color="auto" w:fill="FFFFFF"/>
        </w:rPr>
        <w:br/>
      </w:r>
      <w:r w:rsidRPr="007B164B">
        <w:rPr>
          <w:rFonts w:ascii="Segoe UI" w:eastAsia="宋体" w:hAnsi="Segoe UI" w:cs="Segoe UI"/>
          <w:color w:val="717171"/>
          <w:sz w:val="23"/>
          <w:szCs w:val="23"/>
        </w:rPr>
        <w:t>        </w:t>
      </w:r>
      <w:r w:rsidRPr="007B164B">
        <w:rPr>
          <w:rFonts w:ascii="Segoe UI" w:eastAsia="宋体" w:hAnsi="Segoe UI" w:cs="Segoe UI"/>
          <w:color w:val="717171"/>
          <w:sz w:val="23"/>
          <w:szCs w:val="23"/>
        </w:rPr>
        <w:t>地点：招标文件随同本项目招标公告一并</w:t>
      </w:r>
      <w:r w:rsidRPr="007B164B">
        <w:rPr>
          <w:rFonts w:ascii="Segoe UI" w:eastAsia="宋体" w:hAnsi="Segoe UI" w:cs="Segoe UI"/>
          <w:color w:val="717171"/>
          <w:sz w:val="23"/>
          <w:szCs w:val="23"/>
        </w:rPr>
        <w:t xml:space="preserve"> </w:t>
      </w:r>
      <w:r w:rsidRPr="007B164B">
        <w:rPr>
          <w:rFonts w:ascii="Segoe UI" w:eastAsia="宋体" w:hAnsi="Segoe UI" w:cs="Segoe UI"/>
          <w:color w:val="717171"/>
          <w:sz w:val="23"/>
          <w:szCs w:val="23"/>
        </w:rPr>
        <w:t>发布；投标人应先在福建省政府采购网</w:t>
      </w:r>
      <w:r w:rsidRPr="007B164B">
        <w:rPr>
          <w:rFonts w:ascii="Segoe UI" w:eastAsia="宋体" w:hAnsi="Segoe UI" w:cs="Segoe UI"/>
          <w:color w:val="717171"/>
          <w:sz w:val="23"/>
          <w:szCs w:val="23"/>
        </w:rPr>
        <w:t>(zfcg.czt.fujian.gov.cn)</w:t>
      </w:r>
      <w:r w:rsidRPr="007B164B">
        <w:rPr>
          <w:rFonts w:ascii="Segoe UI" w:eastAsia="宋体" w:hAnsi="Segoe UI" w:cs="Segoe UI"/>
          <w:color w:val="717171"/>
          <w:sz w:val="23"/>
          <w:szCs w:val="23"/>
        </w:rPr>
        <w:t>免费申请账号在福建省政府采</w:t>
      </w:r>
      <w:r w:rsidRPr="007B164B">
        <w:rPr>
          <w:rFonts w:ascii="Segoe UI" w:eastAsia="宋体" w:hAnsi="Segoe UI" w:cs="Segoe UI"/>
          <w:color w:val="717171"/>
          <w:sz w:val="23"/>
          <w:szCs w:val="23"/>
        </w:rPr>
        <w:t xml:space="preserve"> </w:t>
      </w:r>
      <w:r w:rsidRPr="007B164B">
        <w:rPr>
          <w:rFonts w:ascii="Segoe UI" w:eastAsia="宋体" w:hAnsi="Segoe UI" w:cs="Segoe UI"/>
          <w:color w:val="717171"/>
          <w:sz w:val="23"/>
          <w:szCs w:val="23"/>
        </w:rPr>
        <w:t>购网上公开信息系统按项目下载招标文件</w:t>
      </w:r>
      <w:r w:rsidRPr="007B164B">
        <w:rPr>
          <w:rFonts w:ascii="Segoe UI" w:eastAsia="宋体" w:hAnsi="Segoe UI" w:cs="Segoe UI"/>
          <w:color w:val="717171"/>
          <w:sz w:val="23"/>
          <w:szCs w:val="23"/>
        </w:rPr>
        <w:t>(</w:t>
      </w:r>
      <w:r w:rsidRPr="007B164B">
        <w:rPr>
          <w:rFonts w:ascii="Segoe UI" w:eastAsia="宋体" w:hAnsi="Segoe UI" w:cs="Segoe UI"/>
          <w:color w:val="717171"/>
          <w:sz w:val="23"/>
          <w:szCs w:val="23"/>
        </w:rPr>
        <w:t>请根据项目所在地，登录对应的</w:t>
      </w:r>
      <w:r w:rsidRPr="007B164B">
        <w:rPr>
          <w:rFonts w:ascii="Segoe UI" w:eastAsia="宋体" w:hAnsi="Segoe UI" w:cs="Segoe UI"/>
          <w:color w:val="717171"/>
          <w:sz w:val="23"/>
          <w:szCs w:val="23"/>
        </w:rPr>
        <w:t>(</w:t>
      </w:r>
      <w:r w:rsidRPr="007B164B">
        <w:rPr>
          <w:rFonts w:ascii="Segoe UI" w:eastAsia="宋体" w:hAnsi="Segoe UI" w:cs="Segoe UI"/>
          <w:color w:val="717171"/>
          <w:sz w:val="23"/>
          <w:szCs w:val="23"/>
        </w:rPr>
        <w:t>省本级</w:t>
      </w:r>
      <w:r w:rsidRPr="007B164B">
        <w:rPr>
          <w:rFonts w:ascii="Segoe UI" w:eastAsia="宋体" w:hAnsi="Segoe UI" w:cs="Segoe UI"/>
          <w:color w:val="717171"/>
          <w:sz w:val="23"/>
          <w:szCs w:val="23"/>
        </w:rPr>
        <w:t>/</w:t>
      </w:r>
      <w:r w:rsidRPr="007B164B">
        <w:rPr>
          <w:rFonts w:ascii="Segoe UI" w:eastAsia="宋体" w:hAnsi="Segoe UI" w:cs="Segoe UI"/>
          <w:color w:val="717171"/>
          <w:sz w:val="23"/>
          <w:szCs w:val="23"/>
        </w:rPr>
        <w:t>市级</w:t>
      </w:r>
      <w:r w:rsidRPr="007B164B">
        <w:rPr>
          <w:rFonts w:ascii="Segoe UI" w:eastAsia="宋体" w:hAnsi="Segoe UI" w:cs="Segoe UI"/>
          <w:color w:val="717171"/>
          <w:sz w:val="23"/>
          <w:szCs w:val="23"/>
        </w:rPr>
        <w:t>/</w:t>
      </w:r>
      <w:r w:rsidRPr="007B164B">
        <w:rPr>
          <w:rFonts w:ascii="Segoe UI" w:eastAsia="宋体" w:hAnsi="Segoe UI" w:cs="Segoe UI"/>
          <w:color w:val="717171"/>
          <w:sz w:val="23"/>
          <w:szCs w:val="23"/>
        </w:rPr>
        <w:t>区县</w:t>
      </w:r>
      <w:r w:rsidRPr="007B164B">
        <w:rPr>
          <w:rFonts w:ascii="Segoe UI" w:eastAsia="宋体" w:hAnsi="Segoe UI" w:cs="Segoe UI"/>
          <w:color w:val="717171"/>
          <w:sz w:val="23"/>
          <w:szCs w:val="23"/>
        </w:rPr>
        <w:t>)</w:t>
      </w:r>
      <w:r w:rsidRPr="007B164B">
        <w:rPr>
          <w:rFonts w:ascii="Segoe UI" w:eastAsia="宋体" w:hAnsi="Segoe UI" w:cs="Segoe UI"/>
          <w:color w:val="717171"/>
          <w:sz w:val="23"/>
          <w:szCs w:val="23"/>
        </w:rPr>
        <w:t>）福建省政府采</w:t>
      </w:r>
      <w:r w:rsidRPr="007B164B">
        <w:rPr>
          <w:rFonts w:ascii="Segoe UI" w:eastAsia="宋体" w:hAnsi="Segoe UI" w:cs="Segoe UI"/>
          <w:color w:val="717171"/>
          <w:sz w:val="23"/>
          <w:szCs w:val="23"/>
        </w:rPr>
        <w:t xml:space="preserve"> </w:t>
      </w:r>
      <w:r w:rsidRPr="007B164B">
        <w:rPr>
          <w:rFonts w:ascii="Segoe UI" w:eastAsia="宋体" w:hAnsi="Segoe UI" w:cs="Segoe UI"/>
          <w:color w:val="717171"/>
          <w:sz w:val="23"/>
          <w:szCs w:val="23"/>
        </w:rPr>
        <w:t>购网上公开信息系统操作</w:t>
      </w:r>
      <w:r w:rsidRPr="007B164B">
        <w:rPr>
          <w:rFonts w:ascii="Segoe UI" w:eastAsia="宋体" w:hAnsi="Segoe UI" w:cs="Segoe UI"/>
          <w:color w:val="717171"/>
          <w:sz w:val="23"/>
          <w:szCs w:val="23"/>
        </w:rPr>
        <w:t>)</w:t>
      </w:r>
      <w:r w:rsidRPr="007B164B">
        <w:rPr>
          <w:rFonts w:ascii="Segoe UI" w:eastAsia="宋体" w:hAnsi="Segoe UI" w:cs="Segoe UI"/>
          <w:color w:val="717171"/>
          <w:sz w:val="23"/>
          <w:szCs w:val="23"/>
        </w:rPr>
        <w:t>，否则投标将被拒绝。</w:t>
      </w:r>
      <w:r w:rsidRPr="007B164B">
        <w:rPr>
          <w:rFonts w:ascii="Segoe UI" w:eastAsia="宋体" w:hAnsi="Segoe UI" w:cs="Segoe UI"/>
          <w:color w:val="717171"/>
          <w:sz w:val="23"/>
          <w:szCs w:val="23"/>
        </w:rPr>
        <w:br/>
        <w:t xml:space="preserve">       </w:t>
      </w:r>
      <w:r w:rsidRPr="007B164B">
        <w:rPr>
          <w:rFonts w:ascii="Segoe UI" w:eastAsia="宋体" w:hAnsi="Segoe UI" w:cs="Segoe UI"/>
          <w:color w:val="717171"/>
          <w:sz w:val="23"/>
          <w:szCs w:val="23"/>
        </w:rPr>
        <w:t>方式：在线获</w:t>
      </w:r>
      <w:r w:rsidRPr="007B164B">
        <w:rPr>
          <w:rFonts w:ascii="Segoe UI" w:eastAsia="宋体" w:hAnsi="Segoe UI" w:cs="Segoe UI"/>
          <w:color w:val="717171"/>
          <w:sz w:val="23"/>
          <w:szCs w:val="23"/>
        </w:rPr>
        <w:t xml:space="preserve"> </w:t>
      </w:r>
      <w:r w:rsidRPr="007B164B">
        <w:rPr>
          <w:rFonts w:ascii="Segoe UI" w:eastAsia="宋体" w:hAnsi="Segoe UI" w:cs="Segoe UI"/>
          <w:color w:val="717171"/>
          <w:sz w:val="23"/>
          <w:szCs w:val="23"/>
        </w:rPr>
        <w:t>取</w:t>
      </w:r>
      <w:r w:rsidRPr="007B164B">
        <w:rPr>
          <w:rFonts w:ascii="Segoe UI" w:eastAsia="宋体" w:hAnsi="Segoe UI" w:cs="Segoe UI"/>
          <w:color w:val="717171"/>
          <w:sz w:val="23"/>
          <w:szCs w:val="23"/>
        </w:rPr>
        <w:br/>
        <w:t>       </w:t>
      </w:r>
      <w:r w:rsidRPr="007B164B">
        <w:rPr>
          <w:rFonts w:ascii="Segoe UI" w:eastAsia="宋体" w:hAnsi="Segoe UI" w:cs="Segoe UI"/>
          <w:color w:val="717171"/>
          <w:sz w:val="23"/>
          <w:szCs w:val="23"/>
        </w:rPr>
        <w:t>售价：免费</w:t>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lastRenderedPageBreak/>
        <w:t>五、提交投标文件截止时间、开标时间和地点</w:t>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t>        2021-01-19 10:00</w:t>
      </w:r>
      <w:r w:rsidRPr="007B164B">
        <w:rPr>
          <w:rFonts w:ascii="Segoe UI" w:eastAsia="宋体" w:hAnsi="Segoe UI" w:cs="Segoe UI"/>
          <w:color w:val="717171"/>
          <w:sz w:val="23"/>
          <w:szCs w:val="23"/>
        </w:rPr>
        <w:t>（北京时间）（自招标文件开始发出之日起至投标人提交投标文件截止之日</w:t>
      </w:r>
      <w:r w:rsidRPr="007B164B">
        <w:rPr>
          <w:rFonts w:ascii="Segoe UI" w:eastAsia="宋体" w:hAnsi="Segoe UI" w:cs="Segoe UI"/>
          <w:color w:val="717171"/>
          <w:sz w:val="23"/>
          <w:szCs w:val="23"/>
        </w:rPr>
        <w:t xml:space="preserve"> </w:t>
      </w:r>
      <w:r w:rsidRPr="007B164B">
        <w:rPr>
          <w:rFonts w:ascii="Segoe UI" w:eastAsia="宋体" w:hAnsi="Segoe UI" w:cs="Segoe UI"/>
          <w:color w:val="717171"/>
          <w:sz w:val="23"/>
          <w:szCs w:val="23"/>
        </w:rPr>
        <w:t>止，不得少于</w:t>
      </w:r>
      <w:r w:rsidRPr="007B164B">
        <w:rPr>
          <w:rFonts w:ascii="Segoe UI" w:eastAsia="宋体" w:hAnsi="Segoe UI" w:cs="Segoe UI"/>
          <w:color w:val="717171"/>
          <w:sz w:val="23"/>
          <w:szCs w:val="23"/>
        </w:rPr>
        <w:t>20</w:t>
      </w:r>
      <w:r w:rsidRPr="007B164B">
        <w:rPr>
          <w:rFonts w:ascii="Segoe UI" w:eastAsia="宋体" w:hAnsi="Segoe UI" w:cs="Segoe UI"/>
          <w:color w:val="717171"/>
          <w:sz w:val="23"/>
          <w:szCs w:val="23"/>
        </w:rPr>
        <w:t>日）</w:t>
      </w:r>
      <w:r w:rsidRPr="007B164B">
        <w:rPr>
          <w:rFonts w:ascii="Segoe UI" w:eastAsia="宋体" w:hAnsi="Segoe UI" w:cs="Segoe UI"/>
          <w:color w:val="717171"/>
          <w:sz w:val="23"/>
          <w:szCs w:val="23"/>
        </w:rPr>
        <w:br/>
        <w:t>        </w:t>
      </w:r>
      <w:r w:rsidRPr="007B164B">
        <w:rPr>
          <w:rFonts w:ascii="Segoe UI" w:eastAsia="宋体" w:hAnsi="Segoe UI" w:cs="Segoe UI"/>
          <w:color w:val="717171"/>
          <w:sz w:val="23"/>
          <w:szCs w:val="23"/>
        </w:rPr>
        <w:t>地点：</w:t>
      </w:r>
    </w:p>
    <w:p w:rsidR="007B164B" w:rsidRPr="007B164B" w:rsidRDefault="007B164B" w:rsidP="007B164B">
      <w:pPr>
        <w:shd w:val="clear" w:color="auto" w:fill="FFFFFF"/>
        <w:adjustRightInd/>
        <w:snapToGrid/>
        <w:spacing w:after="0"/>
        <w:rPr>
          <w:rFonts w:ascii="Segoe UI" w:eastAsia="宋体" w:hAnsi="Segoe UI" w:cs="Segoe UI"/>
          <w:color w:val="333333"/>
          <w:sz w:val="23"/>
          <w:szCs w:val="23"/>
        </w:rPr>
      </w:pPr>
      <w:r w:rsidRPr="007B164B">
        <w:rPr>
          <w:rFonts w:ascii="Segoe UI" w:eastAsia="宋体" w:hAnsi="Segoe UI" w:cs="Segoe UI"/>
          <w:color w:val="333333"/>
          <w:sz w:val="23"/>
          <w:szCs w:val="23"/>
        </w:rPr>
        <w:t>福州市鼓楼区温泉公园路</w:t>
      </w:r>
      <w:r w:rsidRPr="007B164B">
        <w:rPr>
          <w:rFonts w:ascii="Segoe UI" w:eastAsia="宋体" w:hAnsi="Segoe UI" w:cs="Segoe UI"/>
          <w:color w:val="333333"/>
          <w:sz w:val="23"/>
          <w:szCs w:val="23"/>
        </w:rPr>
        <w:t>69</w:t>
      </w:r>
      <w:r w:rsidRPr="007B164B">
        <w:rPr>
          <w:rFonts w:ascii="Segoe UI" w:eastAsia="宋体" w:hAnsi="Segoe UI" w:cs="Segoe UI"/>
          <w:color w:val="333333"/>
          <w:sz w:val="23"/>
          <w:szCs w:val="23"/>
        </w:rPr>
        <w:t>号行政服务中心三楼</w:t>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t>六、公告期限</w:t>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t>        </w:t>
      </w:r>
      <w:r w:rsidRPr="007B164B">
        <w:rPr>
          <w:rFonts w:ascii="Segoe UI" w:eastAsia="宋体" w:hAnsi="Segoe UI" w:cs="Segoe UI"/>
          <w:color w:val="717171"/>
          <w:sz w:val="23"/>
          <w:szCs w:val="23"/>
        </w:rPr>
        <w:t>自本公告发布之日起</w:t>
      </w:r>
      <w:r w:rsidRPr="007B164B">
        <w:rPr>
          <w:rFonts w:ascii="Segoe UI" w:eastAsia="宋体" w:hAnsi="Segoe UI" w:cs="Segoe UI"/>
          <w:color w:val="717171"/>
          <w:sz w:val="23"/>
          <w:szCs w:val="23"/>
        </w:rPr>
        <w:t>5</w:t>
      </w:r>
      <w:r w:rsidRPr="007B164B">
        <w:rPr>
          <w:rFonts w:ascii="Segoe UI" w:eastAsia="宋体" w:hAnsi="Segoe UI" w:cs="Segoe UI"/>
          <w:color w:val="717171"/>
          <w:sz w:val="23"/>
          <w:szCs w:val="23"/>
        </w:rPr>
        <w:t>个工作日。</w:t>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t>七、其他补充事宜</w:t>
      </w:r>
      <w:r w:rsidRPr="007B164B">
        <w:rPr>
          <w:rFonts w:ascii="Segoe UI" w:eastAsia="宋体" w:hAnsi="Segoe UI" w:cs="Segoe UI"/>
          <w:color w:val="717171"/>
          <w:sz w:val="23"/>
          <w:szCs w:val="23"/>
        </w:rPr>
        <w:br/>
        <w:t>         / </w:t>
      </w:r>
      <w:r w:rsidRPr="007B164B">
        <w:rPr>
          <w:rFonts w:ascii="Segoe UI" w:eastAsia="宋体" w:hAnsi="Segoe UI" w:cs="Segoe UI"/>
          <w:color w:val="717171"/>
          <w:sz w:val="23"/>
          <w:szCs w:val="23"/>
        </w:rPr>
        <w:br/>
      </w:r>
      <w:r w:rsidRPr="007B164B">
        <w:rPr>
          <w:rFonts w:ascii="Segoe UI" w:eastAsia="宋体" w:hAnsi="Segoe UI" w:cs="Segoe UI"/>
          <w:color w:val="717171"/>
          <w:sz w:val="23"/>
          <w:szCs w:val="23"/>
        </w:rPr>
        <w:br/>
      </w:r>
      <w:r w:rsidRPr="007B164B">
        <w:rPr>
          <w:rFonts w:ascii="Segoe UI" w:eastAsia="宋体" w:hAnsi="Segoe UI" w:cs="Segoe UI"/>
          <w:color w:val="717171"/>
          <w:sz w:val="23"/>
          <w:szCs w:val="23"/>
        </w:rPr>
        <w:t>八、对本次招标提出询问，请按以下方式联系。</w:t>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t>        1.</w:t>
      </w:r>
      <w:r w:rsidRPr="007B164B">
        <w:rPr>
          <w:rFonts w:ascii="Segoe UI" w:eastAsia="宋体" w:hAnsi="Segoe UI" w:cs="Segoe UI"/>
          <w:color w:val="717171"/>
          <w:sz w:val="23"/>
          <w:szCs w:val="23"/>
        </w:rPr>
        <w:t>采购人信息</w:t>
      </w:r>
      <w:r w:rsidRPr="007B164B">
        <w:rPr>
          <w:rFonts w:ascii="Segoe UI" w:eastAsia="宋体" w:hAnsi="Segoe UI" w:cs="Segoe UI"/>
          <w:color w:val="717171"/>
          <w:sz w:val="23"/>
          <w:szCs w:val="23"/>
        </w:rPr>
        <w:t> </w:t>
      </w:r>
      <w:r w:rsidRPr="007B164B">
        <w:rPr>
          <w:rFonts w:ascii="Segoe UI" w:eastAsia="宋体" w:hAnsi="Segoe UI" w:cs="Segoe UI"/>
          <w:color w:val="717171"/>
          <w:sz w:val="23"/>
          <w:szCs w:val="23"/>
        </w:rPr>
        <w:br/>
        <w:t>        </w:t>
      </w:r>
      <w:r w:rsidRPr="007B164B">
        <w:rPr>
          <w:rFonts w:ascii="Segoe UI" w:eastAsia="宋体" w:hAnsi="Segoe UI" w:cs="Segoe UI"/>
          <w:color w:val="717171"/>
          <w:sz w:val="23"/>
          <w:szCs w:val="23"/>
        </w:rPr>
        <w:t>名</w:t>
      </w:r>
      <w:r w:rsidRPr="007B164B">
        <w:rPr>
          <w:rFonts w:ascii="Segoe UI" w:eastAsia="宋体" w:hAnsi="Segoe UI" w:cs="Segoe UI"/>
          <w:color w:val="717171"/>
          <w:sz w:val="23"/>
          <w:szCs w:val="23"/>
        </w:rPr>
        <w:t xml:space="preserve">    </w:t>
      </w:r>
      <w:r w:rsidRPr="007B164B">
        <w:rPr>
          <w:rFonts w:ascii="Segoe UI" w:eastAsia="宋体" w:hAnsi="Segoe UI" w:cs="Segoe UI"/>
          <w:color w:val="717171"/>
          <w:sz w:val="23"/>
          <w:szCs w:val="23"/>
        </w:rPr>
        <w:t>称：</w:t>
      </w:r>
      <w:r w:rsidRPr="007B164B">
        <w:rPr>
          <w:rFonts w:ascii="Segoe UI" w:eastAsia="宋体" w:hAnsi="Segoe UI" w:cs="Segoe UI"/>
          <w:color w:val="717171"/>
          <w:sz w:val="23"/>
        </w:rPr>
        <w:t>福建省福州结核病防治院</w:t>
      </w:r>
      <w:r w:rsidRPr="007B164B">
        <w:rPr>
          <w:rFonts w:ascii="Segoe UI" w:eastAsia="宋体" w:hAnsi="Segoe UI" w:cs="Segoe UI"/>
          <w:color w:val="717171"/>
          <w:sz w:val="23"/>
          <w:szCs w:val="23"/>
        </w:rPr>
        <w:t>  </w:t>
      </w:r>
      <w:r w:rsidRPr="007B164B">
        <w:rPr>
          <w:rFonts w:ascii="Segoe UI" w:eastAsia="宋体" w:hAnsi="Segoe UI" w:cs="Segoe UI"/>
          <w:color w:val="717171"/>
          <w:sz w:val="23"/>
          <w:szCs w:val="23"/>
        </w:rPr>
        <w:br/>
        <w:t>        </w:t>
      </w:r>
      <w:r w:rsidRPr="007B164B">
        <w:rPr>
          <w:rFonts w:ascii="Segoe UI" w:eastAsia="宋体" w:hAnsi="Segoe UI" w:cs="Segoe UI"/>
          <w:color w:val="717171"/>
          <w:sz w:val="23"/>
          <w:szCs w:val="23"/>
        </w:rPr>
        <w:t>地</w:t>
      </w:r>
      <w:r w:rsidRPr="007B164B">
        <w:rPr>
          <w:rFonts w:ascii="Segoe UI" w:eastAsia="宋体" w:hAnsi="Segoe UI" w:cs="Segoe UI"/>
          <w:color w:val="717171"/>
          <w:sz w:val="23"/>
          <w:szCs w:val="23"/>
        </w:rPr>
        <w:t xml:space="preserve">    </w:t>
      </w:r>
      <w:r w:rsidRPr="007B164B">
        <w:rPr>
          <w:rFonts w:ascii="Segoe UI" w:eastAsia="宋体" w:hAnsi="Segoe UI" w:cs="Segoe UI"/>
          <w:color w:val="717171"/>
          <w:sz w:val="23"/>
          <w:szCs w:val="23"/>
        </w:rPr>
        <w:t>址：</w:t>
      </w:r>
      <w:r w:rsidRPr="007B164B">
        <w:rPr>
          <w:rFonts w:ascii="Segoe UI" w:eastAsia="宋体" w:hAnsi="Segoe UI" w:cs="Segoe UI"/>
          <w:color w:val="717171"/>
          <w:sz w:val="23"/>
        </w:rPr>
        <w:t>福州市仓山区湖湾路</w:t>
      </w:r>
      <w:r w:rsidRPr="007B164B">
        <w:rPr>
          <w:rFonts w:ascii="Segoe UI" w:eastAsia="宋体" w:hAnsi="Segoe UI" w:cs="Segoe UI"/>
          <w:color w:val="717171"/>
          <w:sz w:val="23"/>
        </w:rPr>
        <w:t>2</w:t>
      </w:r>
      <w:r w:rsidRPr="007B164B">
        <w:rPr>
          <w:rFonts w:ascii="Segoe UI" w:eastAsia="宋体" w:hAnsi="Segoe UI" w:cs="Segoe UI"/>
          <w:color w:val="717171"/>
          <w:sz w:val="23"/>
        </w:rPr>
        <w:t>号</w:t>
      </w:r>
      <w:r w:rsidRPr="007B164B">
        <w:rPr>
          <w:rFonts w:ascii="Segoe UI" w:eastAsia="宋体" w:hAnsi="Segoe UI" w:cs="Segoe UI"/>
          <w:color w:val="717171"/>
          <w:sz w:val="23"/>
        </w:rPr>
        <w:t> </w:t>
      </w:r>
      <w:r w:rsidRPr="007B164B">
        <w:rPr>
          <w:rFonts w:ascii="Segoe UI" w:eastAsia="宋体" w:hAnsi="Segoe UI" w:cs="Segoe UI"/>
          <w:color w:val="717171"/>
          <w:sz w:val="23"/>
          <w:szCs w:val="23"/>
        </w:rPr>
        <w:br/>
        <w:t xml:space="preserve">         </w:t>
      </w:r>
      <w:r w:rsidRPr="007B164B">
        <w:rPr>
          <w:rFonts w:ascii="Segoe UI" w:eastAsia="宋体" w:hAnsi="Segoe UI" w:cs="Segoe UI"/>
          <w:color w:val="717171"/>
          <w:sz w:val="23"/>
          <w:szCs w:val="23"/>
        </w:rPr>
        <w:t>联系方式：</w:t>
      </w:r>
      <w:r w:rsidRPr="007B164B">
        <w:rPr>
          <w:rFonts w:ascii="Segoe UI" w:eastAsia="宋体" w:hAnsi="Segoe UI" w:cs="Segoe UI"/>
          <w:color w:val="717171"/>
          <w:sz w:val="23"/>
        </w:rPr>
        <w:t>059187958925</w:t>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t>        2.</w:t>
      </w:r>
      <w:r w:rsidRPr="007B164B">
        <w:rPr>
          <w:rFonts w:ascii="Segoe UI" w:eastAsia="宋体" w:hAnsi="Segoe UI" w:cs="Segoe UI"/>
          <w:color w:val="717171"/>
          <w:sz w:val="23"/>
          <w:szCs w:val="23"/>
        </w:rPr>
        <w:t>采购代理机构信息（如有）</w:t>
      </w:r>
      <w:r w:rsidRPr="007B164B">
        <w:rPr>
          <w:rFonts w:ascii="Segoe UI" w:eastAsia="宋体" w:hAnsi="Segoe UI" w:cs="Segoe UI"/>
          <w:color w:val="717171"/>
          <w:sz w:val="23"/>
          <w:szCs w:val="23"/>
        </w:rPr>
        <w:t> </w:t>
      </w:r>
      <w:r w:rsidRPr="007B164B">
        <w:rPr>
          <w:rFonts w:ascii="Segoe UI" w:eastAsia="宋体" w:hAnsi="Segoe UI" w:cs="Segoe UI"/>
          <w:color w:val="717171"/>
          <w:sz w:val="23"/>
          <w:szCs w:val="23"/>
        </w:rPr>
        <w:br/>
        <w:t>        </w:t>
      </w:r>
      <w:r w:rsidRPr="007B164B">
        <w:rPr>
          <w:rFonts w:ascii="Segoe UI" w:eastAsia="宋体" w:hAnsi="Segoe UI" w:cs="Segoe UI"/>
          <w:color w:val="717171"/>
          <w:sz w:val="23"/>
          <w:szCs w:val="23"/>
        </w:rPr>
        <w:t>名</w:t>
      </w:r>
      <w:r w:rsidRPr="007B164B">
        <w:rPr>
          <w:rFonts w:ascii="Segoe UI" w:eastAsia="宋体" w:hAnsi="Segoe UI" w:cs="Segoe UI"/>
          <w:color w:val="717171"/>
          <w:sz w:val="23"/>
          <w:szCs w:val="23"/>
        </w:rPr>
        <w:t xml:space="preserve">    </w:t>
      </w:r>
      <w:r w:rsidRPr="007B164B">
        <w:rPr>
          <w:rFonts w:ascii="Segoe UI" w:eastAsia="宋体" w:hAnsi="Segoe UI" w:cs="Segoe UI"/>
          <w:color w:val="717171"/>
          <w:sz w:val="23"/>
          <w:szCs w:val="23"/>
        </w:rPr>
        <w:t>称：</w:t>
      </w:r>
      <w:r w:rsidRPr="007B164B">
        <w:rPr>
          <w:rFonts w:ascii="Segoe UI" w:eastAsia="宋体" w:hAnsi="Segoe UI" w:cs="Segoe UI"/>
          <w:color w:val="717171"/>
          <w:sz w:val="23"/>
        </w:rPr>
        <w:t>福建顺健工程造价咨询有限责任公司</w:t>
      </w:r>
      <w:r w:rsidRPr="007B164B">
        <w:rPr>
          <w:rFonts w:ascii="Segoe UI" w:eastAsia="宋体" w:hAnsi="Segoe UI" w:cs="Segoe UI"/>
          <w:color w:val="717171"/>
          <w:sz w:val="23"/>
        </w:rPr>
        <w:t> </w:t>
      </w:r>
      <w:r w:rsidRPr="007B164B">
        <w:rPr>
          <w:rFonts w:ascii="Segoe UI" w:eastAsia="宋体" w:hAnsi="Segoe UI" w:cs="Segoe UI"/>
          <w:color w:val="717171"/>
          <w:sz w:val="23"/>
          <w:szCs w:val="23"/>
        </w:rPr>
        <w:br/>
        <w:t>        </w:t>
      </w:r>
      <w:r w:rsidRPr="007B164B">
        <w:rPr>
          <w:rFonts w:ascii="Segoe UI" w:eastAsia="宋体" w:hAnsi="Segoe UI" w:cs="Segoe UI"/>
          <w:color w:val="717171"/>
          <w:sz w:val="23"/>
          <w:szCs w:val="23"/>
        </w:rPr>
        <w:t>地　　址：</w:t>
      </w:r>
      <w:r w:rsidRPr="007B164B">
        <w:rPr>
          <w:rFonts w:ascii="Segoe UI" w:eastAsia="宋体" w:hAnsi="Segoe UI" w:cs="Segoe UI"/>
          <w:color w:val="717171"/>
          <w:sz w:val="23"/>
        </w:rPr>
        <w:t>福州市晋安区新店镇</w:t>
      </w:r>
      <w:r w:rsidRPr="007B164B">
        <w:rPr>
          <w:rFonts w:ascii="Segoe UI" w:eastAsia="宋体" w:hAnsi="Segoe UI" w:cs="Segoe UI"/>
          <w:color w:val="717171"/>
          <w:sz w:val="23"/>
        </w:rPr>
        <w:t> </w:t>
      </w:r>
      <w:r w:rsidRPr="007B164B">
        <w:rPr>
          <w:rFonts w:ascii="Segoe UI" w:eastAsia="宋体" w:hAnsi="Segoe UI" w:cs="Segoe UI"/>
          <w:color w:val="717171"/>
          <w:sz w:val="23"/>
          <w:szCs w:val="23"/>
        </w:rPr>
        <w:br/>
        <w:t>        </w:t>
      </w:r>
      <w:r w:rsidRPr="007B164B">
        <w:rPr>
          <w:rFonts w:ascii="Segoe UI" w:eastAsia="宋体" w:hAnsi="Segoe UI" w:cs="Segoe UI"/>
          <w:color w:val="717171"/>
          <w:sz w:val="23"/>
          <w:szCs w:val="23"/>
        </w:rPr>
        <w:t>联系方式：</w:t>
      </w:r>
      <w:r w:rsidRPr="007B164B">
        <w:rPr>
          <w:rFonts w:ascii="Segoe UI" w:eastAsia="宋体" w:hAnsi="Segoe UI" w:cs="Segoe UI"/>
          <w:color w:val="717171"/>
          <w:sz w:val="23"/>
        </w:rPr>
        <w:t>15659106490</w:t>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r w:rsidRPr="007B164B">
        <w:rPr>
          <w:rFonts w:ascii="Segoe UI" w:eastAsia="宋体" w:hAnsi="Segoe UI" w:cs="Segoe UI"/>
          <w:color w:val="717171"/>
          <w:sz w:val="23"/>
          <w:szCs w:val="23"/>
        </w:rPr>
        <w:t>        3.</w:t>
      </w:r>
      <w:r w:rsidRPr="007B164B">
        <w:rPr>
          <w:rFonts w:ascii="Segoe UI" w:eastAsia="宋体" w:hAnsi="Segoe UI" w:cs="Segoe UI"/>
          <w:color w:val="717171"/>
          <w:sz w:val="23"/>
          <w:szCs w:val="23"/>
        </w:rPr>
        <w:t>项目联系方式</w:t>
      </w:r>
      <w:r w:rsidRPr="007B164B">
        <w:rPr>
          <w:rFonts w:ascii="Segoe UI" w:eastAsia="宋体" w:hAnsi="Segoe UI" w:cs="Segoe UI"/>
          <w:color w:val="717171"/>
          <w:sz w:val="23"/>
          <w:szCs w:val="23"/>
        </w:rPr>
        <w:t> </w:t>
      </w:r>
      <w:r w:rsidRPr="007B164B">
        <w:rPr>
          <w:rFonts w:ascii="Segoe UI" w:eastAsia="宋体" w:hAnsi="Segoe UI" w:cs="Segoe UI"/>
          <w:color w:val="717171"/>
          <w:sz w:val="23"/>
          <w:szCs w:val="23"/>
        </w:rPr>
        <w:br/>
        <w:t>        </w:t>
      </w:r>
      <w:r w:rsidRPr="007B164B">
        <w:rPr>
          <w:rFonts w:ascii="Segoe UI" w:eastAsia="宋体" w:hAnsi="Segoe UI" w:cs="Segoe UI"/>
          <w:color w:val="717171"/>
          <w:sz w:val="23"/>
          <w:szCs w:val="23"/>
        </w:rPr>
        <w:t>项目联系人：林工</w:t>
      </w:r>
      <w:r w:rsidRPr="007B164B">
        <w:rPr>
          <w:rFonts w:ascii="Segoe UI" w:eastAsia="宋体" w:hAnsi="Segoe UI" w:cs="Segoe UI"/>
          <w:color w:val="717171"/>
          <w:sz w:val="23"/>
          <w:szCs w:val="23"/>
        </w:rPr>
        <w:t> </w:t>
      </w:r>
      <w:r w:rsidRPr="007B164B">
        <w:rPr>
          <w:rFonts w:ascii="Segoe UI" w:eastAsia="宋体" w:hAnsi="Segoe UI" w:cs="Segoe UI"/>
          <w:color w:val="717171"/>
          <w:sz w:val="23"/>
          <w:szCs w:val="23"/>
        </w:rPr>
        <w:br/>
        <w:t>        </w:t>
      </w:r>
      <w:r w:rsidRPr="007B164B">
        <w:rPr>
          <w:rFonts w:ascii="Segoe UI" w:eastAsia="宋体" w:hAnsi="Segoe UI" w:cs="Segoe UI"/>
          <w:color w:val="717171"/>
          <w:sz w:val="23"/>
          <w:szCs w:val="23"/>
        </w:rPr>
        <w:t xml:space="preserve">电　　</w:t>
      </w:r>
      <w:r w:rsidRPr="007B164B">
        <w:rPr>
          <w:rFonts w:ascii="Segoe UI" w:eastAsia="宋体" w:hAnsi="Segoe UI" w:cs="Segoe UI"/>
          <w:color w:val="717171"/>
          <w:sz w:val="23"/>
          <w:szCs w:val="23"/>
        </w:rPr>
        <w:t xml:space="preserve"> </w:t>
      </w:r>
      <w:r w:rsidRPr="007B164B">
        <w:rPr>
          <w:rFonts w:ascii="Segoe UI" w:eastAsia="宋体" w:hAnsi="Segoe UI" w:cs="Segoe UI"/>
          <w:color w:val="717171"/>
          <w:sz w:val="23"/>
          <w:szCs w:val="23"/>
        </w:rPr>
        <w:t>话：</w:t>
      </w:r>
      <w:r w:rsidRPr="007B164B">
        <w:rPr>
          <w:rFonts w:ascii="Segoe UI" w:eastAsia="宋体" w:hAnsi="Segoe UI" w:cs="Segoe UI"/>
          <w:color w:val="717171"/>
          <w:sz w:val="23"/>
        </w:rPr>
        <w:t>15659106490 </w:t>
      </w:r>
      <w:r w:rsidRPr="007B164B">
        <w:rPr>
          <w:rFonts w:ascii="Segoe UI" w:eastAsia="宋体" w:hAnsi="Segoe UI" w:cs="Segoe UI"/>
          <w:color w:val="717171"/>
          <w:sz w:val="23"/>
          <w:szCs w:val="23"/>
        </w:rPr>
        <w:br/>
      </w:r>
      <w:r w:rsidRPr="007B164B">
        <w:rPr>
          <w:rFonts w:ascii="Segoe UI" w:eastAsia="宋体" w:hAnsi="Segoe UI" w:cs="Segoe UI"/>
          <w:color w:val="717171"/>
          <w:sz w:val="23"/>
        </w:rPr>
        <w:t>        </w:t>
      </w:r>
      <w:r w:rsidRPr="007B164B">
        <w:rPr>
          <w:rFonts w:ascii="Segoe UI" w:eastAsia="宋体" w:hAnsi="Segoe UI" w:cs="Segoe UI"/>
          <w:color w:val="717171"/>
          <w:sz w:val="23"/>
        </w:rPr>
        <w:t>网址：</w:t>
      </w:r>
      <w:r w:rsidRPr="007B164B">
        <w:rPr>
          <w:rFonts w:ascii="Segoe UI" w:eastAsia="宋体" w:hAnsi="Segoe UI" w:cs="Segoe UI"/>
          <w:color w:val="717171"/>
          <w:sz w:val="23"/>
        </w:rPr>
        <w:t xml:space="preserve"> zfcg.czt.fujian.gov.cn</w:t>
      </w:r>
      <w:r w:rsidRPr="007B164B">
        <w:rPr>
          <w:rFonts w:ascii="Segoe UI" w:eastAsia="宋体" w:hAnsi="Segoe UI" w:cs="Segoe UI"/>
          <w:color w:val="717171"/>
          <w:sz w:val="23"/>
          <w:szCs w:val="23"/>
        </w:rPr>
        <w:br/>
      </w:r>
      <w:r w:rsidRPr="007B164B">
        <w:rPr>
          <w:rFonts w:ascii="Segoe UI" w:eastAsia="宋体" w:hAnsi="Segoe UI" w:cs="Segoe UI"/>
          <w:color w:val="717171"/>
          <w:sz w:val="23"/>
        </w:rPr>
        <w:t>        </w:t>
      </w:r>
      <w:r w:rsidRPr="007B164B">
        <w:rPr>
          <w:rFonts w:ascii="Segoe UI" w:eastAsia="宋体" w:hAnsi="Segoe UI" w:cs="Segoe UI"/>
          <w:color w:val="717171"/>
          <w:sz w:val="23"/>
        </w:rPr>
        <w:t>开户名：福建顺健工程造价咨询有限责任公司</w:t>
      </w: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p>
    <w:p w:rsidR="007B164B" w:rsidRPr="007B164B" w:rsidRDefault="007B164B" w:rsidP="007B164B">
      <w:pPr>
        <w:shd w:val="clear" w:color="auto" w:fill="FFFFFF"/>
        <w:adjustRightInd/>
        <w:snapToGrid/>
        <w:spacing w:before="670" w:after="0"/>
        <w:ind w:firstLine="435"/>
        <w:rPr>
          <w:rFonts w:ascii="Segoe UI" w:eastAsia="宋体" w:hAnsi="Segoe UI" w:cs="Segoe UI"/>
          <w:color w:val="717171"/>
          <w:sz w:val="23"/>
          <w:szCs w:val="23"/>
        </w:rPr>
      </w:pPr>
    </w:p>
    <w:p w:rsidR="007B164B" w:rsidRPr="007B164B" w:rsidRDefault="007B164B" w:rsidP="007B164B">
      <w:pPr>
        <w:shd w:val="clear" w:color="auto" w:fill="FFFFFF"/>
        <w:adjustRightInd/>
        <w:snapToGrid/>
        <w:spacing w:before="670" w:after="0" w:line="402" w:lineRule="atLeast"/>
        <w:ind w:firstLine="469"/>
        <w:jc w:val="right"/>
        <w:rPr>
          <w:rFonts w:ascii="Segoe UI" w:eastAsia="宋体" w:hAnsi="Segoe UI" w:cs="Segoe UI"/>
          <w:color w:val="717171"/>
          <w:sz w:val="23"/>
          <w:szCs w:val="23"/>
        </w:rPr>
      </w:pPr>
      <w:r w:rsidRPr="007B164B">
        <w:rPr>
          <w:rFonts w:ascii="Segoe UI" w:eastAsia="宋体" w:hAnsi="Segoe UI" w:cs="Segoe UI"/>
          <w:color w:val="717171"/>
          <w:sz w:val="23"/>
          <w:szCs w:val="23"/>
        </w:rPr>
        <w:t>        </w:t>
      </w:r>
      <w:r w:rsidRPr="007B164B">
        <w:rPr>
          <w:rFonts w:ascii="仿宋 _GB2312" w:eastAsia="仿宋 _GB2312" w:hAnsi="Segoe UI" w:cs="Segoe UI" w:hint="eastAsia"/>
          <w:color w:val="717171"/>
          <w:sz w:val="23"/>
          <w:szCs w:val="23"/>
        </w:rPr>
        <w:t>                            </w:t>
      </w:r>
      <w:r w:rsidRPr="007B164B">
        <w:rPr>
          <w:rFonts w:ascii="仿宋 _GB2312" w:eastAsia="仿宋 _GB2312" w:hAnsi="Segoe UI" w:cs="Segoe UI" w:hint="eastAsia"/>
          <w:color w:val="717171"/>
          <w:sz w:val="23"/>
        </w:rPr>
        <w:t>福建顺健工程造价咨询有限责任公司</w:t>
      </w:r>
    </w:p>
    <w:p w:rsidR="007B164B" w:rsidRPr="007B164B" w:rsidRDefault="007B164B" w:rsidP="007B164B">
      <w:pPr>
        <w:shd w:val="clear" w:color="auto" w:fill="FFFFFF"/>
        <w:adjustRightInd/>
        <w:snapToGrid/>
        <w:spacing w:before="670" w:after="0" w:line="402" w:lineRule="atLeast"/>
        <w:ind w:firstLine="469"/>
        <w:jc w:val="right"/>
        <w:rPr>
          <w:rFonts w:ascii="Segoe UI" w:eastAsia="宋体" w:hAnsi="Segoe UI" w:cs="Segoe UI"/>
          <w:color w:val="717171"/>
          <w:sz w:val="23"/>
          <w:szCs w:val="23"/>
        </w:rPr>
      </w:pPr>
      <w:r w:rsidRPr="007B164B">
        <w:rPr>
          <w:rFonts w:ascii="Segoe UI" w:eastAsia="宋体" w:hAnsi="Segoe UI" w:cs="Segoe UI"/>
          <w:color w:val="717171"/>
          <w:sz w:val="23"/>
          <w:szCs w:val="23"/>
        </w:rPr>
        <w:t>        </w:t>
      </w:r>
      <w:r w:rsidRPr="007B164B">
        <w:rPr>
          <w:rFonts w:ascii="仿宋 _GB2312" w:eastAsia="仿宋 _GB2312" w:hAnsi="Segoe UI" w:cs="Segoe UI" w:hint="eastAsia"/>
          <w:color w:val="717171"/>
          <w:sz w:val="23"/>
          <w:szCs w:val="23"/>
        </w:rPr>
        <w:t>                            </w:t>
      </w:r>
      <w:r w:rsidRPr="007B164B">
        <w:rPr>
          <w:rFonts w:ascii="仿宋 _GB2312" w:eastAsia="仿宋 _GB2312" w:hAnsi="Segoe UI" w:cs="Segoe UI" w:hint="eastAsia"/>
          <w:color w:val="717171"/>
          <w:sz w:val="23"/>
          <w:szCs w:val="23"/>
        </w:rPr>
        <w:t xml:space="preserve"> 2020-12-29</w:t>
      </w:r>
    </w:p>
    <w:p w:rsidR="00A84A25" w:rsidRPr="000B65E8" w:rsidRDefault="00A84A25" w:rsidP="000B65E8"/>
    <w:sectPr w:rsidR="00A84A25" w:rsidRPr="000B65E8" w:rsidSect="004358AB">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20319" w:rsidRDefault="00620319" w:rsidP="0035002C">
      <w:pPr>
        <w:spacing w:after="0"/>
      </w:pPr>
      <w:r>
        <w:separator/>
      </w:r>
    </w:p>
  </w:endnote>
  <w:endnote w:type="continuationSeparator" w:id="0">
    <w:p w:rsidR="00620319" w:rsidRDefault="00620319" w:rsidP="0035002C">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inherit">
    <w:altName w:val="Times New Roman"/>
    <w:panose1 w:val="00000000000000000000"/>
    <w:charset w:val="00"/>
    <w:family w:val="roman"/>
    <w:notTrueType/>
    <w:pitch w:val="default"/>
    <w:sig w:usb0="00000000" w:usb1="00000000" w:usb2="00000000" w:usb3="00000000" w:csb0="00000000" w:csb1="00000000"/>
  </w:font>
  <w:font w:name="Segoe UI">
    <w:panose1 w:val="020B0502040204020203"/>
    <w:charset w:val="00"/>
    <w:family w:val="swiss"/>
    <w:pitch w:val="variable"/>
    <w:sig w:usb0="E10022FF" w:usb1="C000E47F" w:usb2="00000029" w:usb3="00000000" w:csb0="000001DF" w:csb1="00000000"/>
  </w:font>
  <w:font w:name="仿宋_GB2312">
    <w:panose1 w:val="02010609030101010101"/>
    <w:charset w:val="86"/>
    <w:family w:val="modern"/>
    <w:pitch w:val="fixed"/>
    <w:sig w:usb0="00000001" w:usb1="080E0000" w:usb2="00000010" w:usb3="00000000" w:csb0="00040000" w:csb1="00000000"/>
  </w:font>
  <w:font w:name="仿宋 _GB2312">
    <w:altName w:val="宋体"/>
    <w:panose1 w:val="00000000000000000000"/>
    <w:charset w:val="86"/>
    <w:family w:val="roman"/>
    <w:notTrueType/>
    <w:pitch w:val="default"/>
    <w:sig w:usb0="00000001" w:usb1="080E0000" w:usb2="00000010" w:usb3="00000000" w:csb0="00040000" w:csb1="00000000"/>
  </w:font>
  <w:font w:name="仿 宋_GB2312">
    <w:altName w:val="宋体"/>
    <w:panose1 w:val="00000000000000000000"/>
    <w:charset w:val="86"/>
    <w:family w:val="roman"/>
    <w:notTrueType/>
    <w:pitch w:val="default"/>
    <w:sig w:usb0="00000001"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20319" w:rsidRDefault="00620319" w:rsidP="0035002C">
      <w:pPr>
        <w:spacing w:after="0"/>
      </w:pPr>
      <w:r>
        <w:separator/>
      </w:r>
    </w:p>
  </w:footnote>
  <w:footnote w:type="continuationSeparator" w:id="0">
    <w:p w:rsidR="00620319" w:rsidRDefault="00620319" w:rsidP="0035002C">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12EB0"/>
    <w:multiLevelType w:val="multilevel"/>
    <w:tmpl w:val="02812EB0"/>
    <w:lvl w:ilvl="0">
      <w:start w:val="1"/>
      <w:numFmt w:val="decimal"/>
      <w:lvlText w:val="%1）"/>
      <w:lvlJc w:val="left"/>
      <w:pPr>
        <w:ind w:left="1211" w:hanging="360"/>
      </w:pPr>
      <w:rPr>
        <w:rFonts w:hint="default"/>
      </w:rPr>
    </w:lvl>
    <w:lvl w:ilvl="1">
      <w:start w:val="1"/>
      <w:numFmt w:val="lowerLetter"/>
      <w:lvlText w:val="%2)"/>
      <w:lvlJc w:val="left"/>
      <w:pPr>
        <w:ind w:left="1691" w:hanging="420"/>
      </w:pPr>
    </w:lvl>
    <w:lvl w:ilvl="2">
      <w:start w:val="1"/>
      <w:numFmt w:val="lowerRoman"/>
      <w:lvlText w:val="%3."/>
      <w:lvlJc w:val="right"/>
      <w:pPr>
        <w:ind w:left="2111" w:hanging="420"/>
      </w:pPr>
    </w:lvl>
    <w:lvl w:ilvl="3">
      <w:start w:val="1"/>
      <w:numFmt w:val="decimal"/>
      <w:lvlText w:val="%4."/>
      <w:lvlJc w:val="left"/>
      <w:pPr>
        <w:ind w:left="2531" w:hanging="420"/>
      </w:pPr>
    </w:lvl>
    <w:lvl w:ilvl="4">
      <w:start w:val="1"/>
      <w:numFmt w:val="lowerLetter"/>
      <w:lvlText w:val="%5)"/>
      <w:lvlJc w:val="left"/>
      <w:pPr>
        <w:ind w:left="2951" w:hanging="420"/>
      </w:pPr>
    </w:lvl>
    <w:lvl w:ilvl="5">
      <w:start w:val="1"/>
      <w:numFmt w:val="lowerRoman"/>
      <w:lvlText w:val="%6."/>
      <w:lvlJc w:val="right"/>
      <w:pPr>
        <w:ind w:left="3371" w:hanging="420"/>
      </w:pPr>
    </w:lvl>
    <w:lvl w:ilvl="6">
      <w:start w:val="1"/>
      <w:numFmt w:val="decimal"/>
      <w:lvlText w:val="%7."/>
      <w:lvlJc w:val="left"/>
      <w:pPr>
        <w:ind w:left="3791" w:hanging="420"/>
      </w:pPr>
    </w:lvl>
    <w:lvl w:ilvl="7">
      <w:start w:val="1"/>
      <w:numFmt w:val="lowerLetter"/>
      <w:lvlText w:val="%8)"/>
      <w:lvlJc w:val="left"/>
      <w:pPr>
        <w:ind w:left="4211" w:hanging="420"/>
      </w:pPr>
    </w:lvl>
    <w:lvl w:ilvl="8">
      <w:start w:val="1"/>
      <w:numFmt w:val="lowerRoman"/>
      <w:lvlText w:val="%9."/>
      <w:lvlJc w:val="right"/>
      <w:pPr>
        <w:ind w:left="4631" w:hanging="420"/>
      </w:pPr>
    </w:lvl>
  </w:abstractNum>
  <w:abstractNum w:abstractNumId="1">
    <w:nsid w:val="0C2E6FF4"/>
    <w:multiLevelType w:val="hybridMultilevel"/>
    <w:tmpl w:val="BEA8E73E"/>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0E7F612C"/>
    <w:multiLevelType w:val="multilevel"/>
    <w:tmpl w:val="0E7F612C"/>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3">
    <w:nsid w:val="14FA6C9A"/>
    <w:multiLevelType w:val="hybridMultilevel"/>
    <w:tmpl w:val="E196BBA8"/>
    <w:lvl w:ilvl="0" w:tplc="687009B0">
      <w:start w:val="3"/>
      <w:numFmt w:val="japaneseCounting"/>
      <w:lvlText w:val="%1、"/>
      <w:lvlJc w:val="left"/>
      <w:pPr>
        <w:ind w:left="390" w:hanging="39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B7A5612"/>
    <w:multiLevelType w:val="multilevel"/>
    <w:tmpl w:val="1B7A5612"/>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5">
    <w:nsid w:val="1F6B7B6F"/>
    <w:multiLevelType w:val="multilevel"/>
    <w:tmpl w:val="1F6B7B6F"/>
    <w:lvl w:ilvl="0">
      <w:start w:val="1"/>
      <w:numFmt w:val="decimal"/>
      <w:lvlText w:val="%1）"/>
      <w:lvlJc w:val="left"/>
      <w:pPr>
        <w:ind w:left="785" w:hanging="360"/>
      </w:pPr>
      <w:rPr>
        <w:rFonts w:hint="default"/>
      </w:rPr>
    </w:lvl>
    <w:lvl w:ilvl="1">
      <w:start w:val="1"/>
      <w:numFmt w:val="lowerLetter"/>
      <w:lvlText w:val="%2)"/>
      <w:lvlJc w:val="left"/>
      <w:pPr>
        <w:ind w:left="1265" w:hanging="420"/>
      </w:pPr>
    </w:lvl>
    <w:lvl w:ilvl="2">
      <w:start w:val="1"/>
      <w:numFmt w:val="lowerRoman"/>
      <w:lvlText w:val="%3."/>
      <w:lvlJc w:val="right"/>
      <w:pPr>
        <w:ind w:left="1685" w:hanging="420"/>
      </w:pPr>
    </w:lvl>
    <w:lvl w:ilvl="3">
      <w:start w:val="1"/>
      <w:numFmt w:val="decimal"/>
      <w:lvlText w:val="%4."/>
      <w:lvlJc w:val="left"/>
      <w:pPr>
        <w:ind w:left="2105" w:hanging="420"/>
      </w:pPr>
    </w:lvl>
    <w:lvl w:ilvl="4">
      <w:start w:val="1"/>
      <w:numFmt w:val="lowerLetter"/>
      <w:lvlText w:val="%5)"/>
      <w:lvlJc w:val="left"/>
      <w:pPr>
        <w:ind w:left="2525" w:hanging="420"/>
      </w:pPr>
    </w:lvl>
    <w:lvl w:ilvl="5">
      <w:start w:val="1"/>
      <w:numFmt w:val="lowerRoman"/>
      <w:lvlText w:val="%6."/>
      <w:lvlJc w:val="right"/>
      <w:pPr>
        <w:ind w:left="2945" w:hanging="420"/>
      </w:pPr>
    </w:lvl>
    <w:lvl w:ilvl="6">
      <w:start w:val="1"/>
      <w:numFmt w:val="decimal"/>
      <w:lvlText w:val="%7."/>
      <w:lvlJc w:val="left"/>
      <w:pPr>
        <w:ind w:left="3365" w:hanging="420"/>
      </w:pPr>
    </w:lvl>
    <w:lvl w:ilvl="7">
      <w:start w:val="1"/>
      <w:numFmt w:val="lowerLetter"/>
      <w:lvlText w:val="%8)"/>
      <w:lvlJc w:val="left"/>
      <w:pPr>
        <w:ind w:left="3785" w:hanging="420"/>
      </w:pPr>
    </w:lvl>
    <w:lvl w:ilvl="8">
      <w:start w:val="1"/>
      <w:numFmt w:val="lowerRoman"/>
      <w:lvlText w:val="%9."/>
      <w:lvlJc w:val="right"/>
      <w:pPr>
        <w:ind w:left="4205" w:hanging="420"/>
      </w:pPr>
    </w:lvl>
  </w:abstractNum>
  <w:abstractNum w:abstractNumId="6">
    <w:nsid w:val="1FE57BEC"/>
    <w:multiLevelType w:val="singleLevel"/>
    <w:tmpl w:val="1FE57BEC"/>
    <w:lvl w:ilvl="0">
      <w:start w:val="3"/>
      <w:numFmt w:val="chineseCounting"/>
      <w:suff w:val="nothing"/>
      <w:lvlText w:val="（%1）"/>
      <w:lvlJc w:val="left"/>
      <w:rPr>
        <w:rFonts w:hint="eastAsia"/>
      </w:rPr>
    </w:lvl>
  </w:abstractNum>
  <w:abstractNum w:abstractNumId="7">
    <w:nsid w:val="398B457A"/>
    <w:multiLevelType w:val="multilevel"/>
    <w:tmpl w:val="398B457A"/>
    <w:lvl w:ilvl="0">
      <w:start w:val="1"/>
      <w:numFmt w:val="decimal"/>
      <w:lvlText w:val="%1)"/>
      <w:lvlJc w:val="left"/>
      <w:pPr>
        <w:ind w:left="420" w:hanging="420"/>
      </w:pPr>
    </w:lvl>
    <w:lvl w:ilvl="1">
      <w:start w:val="1"/>
      <w:numFmt w:val="decimal"/>
      <w:lvlText w:val="%2."/>
      <w:lvlJc w:val="left"/>
      <w:pPr>
        <w:ind w:left="840" w:hanging="42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3E3F27FC"/>
    <w:multiLevelType w:val="hybridMultilevel"/>
    <w:tmpl w:val="676E6F8E"/>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41A178B9"/>
    <w:multiLevelType w:val="multilevel"/>
    <w:tmpl w:val="41A178B9"/>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0">
    <w:nsid w:val="46C36B30"/>
    <w:multiLevelType w:val="hybridMultilevel"/>
    <w:tmpl w:val="B504CBFE"/>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4C9E1E8F"/>
    <w:multiLevelType w:val="multilevel"/>
    <w:tmpl w:val="4C9E1E8F"/>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2">
    <w:nsid w:val="4EA97AB5"/>
    <w:multiLevelType w:val="hybridMultilevel"/>
    <w:tmpl w:val="D518A712"/>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60D64ECB"/>
    <w:multiLevelType w:val="multilevel"/>
    <w:tmpl w:val="60D64ECB"/>
    <w:lvl w:ilvl="0">
      <w:start w:val="1"/>
      <w:numFmt w:val="decimal"/>
      <w:lvlText w:val="%1）"/>
      <w:lvlJc w:val="left"/>
      <w:pPr>
        <w:ind w:left="785" w:hanging="360"/>
      </w:pPr>
      <w:rPr>
        <w:rFonts w:hint="default"/>
      </w:rPr>
    </w:lvl>
    <w:lvl w:ilvl="1">
      <w:start w:val="1"/>
      <w:numFmt w:val="lowerLetter"/>
      <w:lvlText w:val="%2)"/>
      <w:lvlJc w:val="left"/>
      <w:pPr>
        <w:ind w:left="1265" w:hanging="420"/>
      </w:pPr>
    </w:lvl>
    <w:lvl w:ilvl="2">
      <w:start w:val="1"/>
      <w:numFmt w:val="lowerRoman"/>
      <w:lvlText w:val="%3."/>
      <w:lvlJc w:val="right"/>
      <w:pPr>
        <w:ind w:left="1685" w:hanging="420"/>
      </w:pPr>
    </w:lvl>
    <w:lvl w:ilvl="3">
      <w:start w:val="1"/>
      <w:numFmt w:val="decimal"/>
      <w:lvlText w:val="%4."/>
      <w:lvlJc w:val="left"/>
      <w:pPr>
        <w:ind w:left="2105" w:hanging="420"/>
      </w:pPr>
    </w:lvl>
    <w:lvl w:ilvl="4">
      <w:start w:val="1"/>
      <w:numFmt w:val="lowerLetter"/>
      <w:lvlText w:val="%5)"/>
      <w:lvlJc w:val="left"/>
      <w:pPr>
        <w:ind w:left="2525" w:hanging="420"/>
      </w:pPr>
    </w:lvl>
    <w:lvl w:ilvl="5">
      <w:start w:val="1"/>
      <w:numFmt w:val="lowerRoman"/>
      <w:lvlText w:val="%6."/>
      <w:lvlJc w:val="right"/>
      <w:pPr>
        <w:ind w:left="2945" w:hanging="420"/>
      </w:pPr>
    </w:lvl>
    <w:lvl w:ilvl="6">
      <w:start w:val="1"/>
      <w:numFmt w:val="decimal"/>
      <w:lvlText w:val="%7."/>
      <w:lvlJc w:val="left"/>
      <w:pPr>
        <w:ind w:left="3365" w:hanging="420"/>
      </w:pPr>
    </w:lvl>
    <w:lvl w:ilvl="7">
      <w:start w:val="1"/>
      <w:numFmt w:val="lowerLetter"/>
      <w:lvlText w:val="%8)"/>
      <w:lvlJc w:val="left"/>
      <w:pPr>
        <w:ind w:left="3785" w:hanging="420"/>
      </w:pPr>
    </w:lvl>
    <w:lvl w:ilvl="8">
      <w:start w:val="1"/>
      <w:numFmt w:val="lowerRoman"/>
      <w:lvlText w:val="%9."/>
      <w:lvlJc w:val="right"/>
      <w:pPr>
        <w:ind w:left="4205" w:hanging="420"/>
      </w:pPr>
    </w:lvl>
  </w:abstractNum>
  <w:abstractNum w:abstractNumId="14">
    <w:nsid w:val="62F64947"/>
    <w:multiLevelType w:val="multilevel"/>
    <w:tmpl w:val="62F64947"/>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679750ED"/>
    <w:multiLevelType w:val="multilevel"/>
    <w:tmpl w:val="679750ED"/>
    <w:lvl w:ilvl="0">
      <w:start w:val="1"/>
      <w:numFmt w:val="decimal"/>
      <w:lvlText w:val="%1）"/>
      <w:lvlJc w:val="left"/>
      <w:pPr>
        <w:ind w:left="785" w:hanging="360"/>
      </w:pPr>
      <w:rPr>
        <w:rFonts w:hint="default"/>
      </w:rPr>
    </w:lvl>
    <w:lvl w:ilvl="1">
      <w:start w:val="1"/>
      <w:numFmt w:val="lowerLetter"/>
      <w:lvlText w:val="%2)"/>
      <w:lvlJc w:val="left"/>
      <w:pPr>
        <w:ind w:left="1265" w:hanging="420"/>
      </w:pPr>
    </w:lvl>
    <w:lvl w:ilvl="2">
      <w:start w:val="1"/>
      <w:numFmt w:val="lowerRoman"/>
      <w:lvlText w:val="%3."/>
      <w:lvlJc w:val="right"/>
      <w:pPr>
        <w:ind w:left="1685" w:hanging="420"/>
      </w:pPr>
    </w:lvl>
    <w:lvl w:ilvl="3">
      <w:start w:val="1"/>
      <w:numFmt w:val="decimal"/>
      <w:lvlText w:val="%4."/>
      <w:lvlJc w:val="left"/>
      <w:pPr>
        <w:ind w:left="2105" w:hanging="420"/>
      </w:pPr>
    </w:lvl>
    <w:lvl w:ilvl="4">
      <w:start w:val="1"/>
      <w:numFmt w:val="lowerLetter"/>
      <w:lvlText w:val="%5)"/>
      <w:lvlJc w:val="left"/>
      <w:pPr>
        <w:ind w:left="2525" w:hanging="420"/>
      </w:pPr>
    </w:lvl>
    <w:lvl w:ilvl="5">
      <w:start w:val="1"/>
      <w:numFmt w:val="lowerRoman"/>
      <w:lvlText w:val="%6."/>
      <w:lvlJc w:val="right"/>
      <w:pPr>
        <w:ind w:left="2945" w:hanging="420"/>
      </w:pPr>
    </w:lvl>
    <w:lvl w:ilvl="6">
      <w:start w:val="1"/>
      <w:numFmt w:val="decimal"/>
      <w:lvlText w:val="%7."/>
      <w:lvlJc w:val="left"/>
      <w:pPr>
        <w:ind w:left="3365" w:hanging="420"/>
      </w:pPr>
    </w:lvl>
    <w:lvl w:ilvl="7">
      <w:start w:val="1"/>
      <w:numFmt w:val="lowerLetter"/>
      <w:lvlText w:val="%8)"/>
      <w:lvlJc w:val="left"/>
      <w:pPr>
        <w:ind w:left="3785" w:hanging="420"/>
      </w:pPr>
    </w:lvl>
    <w:lvl w:ilvl="8">
      <w:start w:val="1"/>
      <w:numFmt w:val="lowerRoman"/>
      <w:lvlText w:val="%9."/>
      <w:lvlJc w:val="right"/>
      <w:pPr>
        <w:ind w:left="4205" w:hanging="420"/>
      </w:pPr>
    </w:lvl>
  </w:abstractNum>
  <w:abstractNum w:abstractNumId="16">
    <w:nsid w:val="6A052E7F"/>
    <w:multiLevelType w:val="singleLevel"/>
    <w:tmpl w:val="6A052E7F"/>
    <w:lvl w:ilvl="0">
      <w:start w:val="1"/>
      <w:numFmt w:val="decimal"/>
      <w:lvlText w:val="%1."/>
      <w:lvlJc w:val="left"/>
      <w:pPr>
        <w:ind w:left="425" w:hanging="425"/>
      </w:pPr>
      <w:rPr>
        <w:rFonts w:hint="default"/>
      </w:rPr>
    </w:lvl>
  </w:abstractNum>
  <w:abstractNum w:abstractNumId="17">
    <w:nsid w:val="6D8B3CBB"/>
    <w:multiLevelType w:val="multilevel"/>
    <w:tmpl w:val="6D8B3CBB"/>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8">
    <w:nsid w:val="6FA4C702"/>
    <w:multiLevelType w:val="multilevel"/>
    <w:tmpl w:val="6FA4C702"/>
    <w:lvl w:ilvl="0">
      <w:start w:val="1"/>
      <w:numFmt w:val="decimal"/>
      <w:lvlText w:val="%1."/>
      <w:lvlJc w:val="left"/>
      <w:pPr>
        <w:ind w:left="432" w:hanging="432"/>
      </w:pPr>
      <w:rPr>
        <w:rFonts w:hint="default"/>
      </w:rPr>
    </w:lvl>
    <w:lvl w:ilvl="1">
      <w:start w:val="1"/>
      <w:numFmt w:val="decimal"/>
      <w:lvlText w:val="%1.%2."/>
      <w:lvlJc w:val="left"/>
      <w:pPr>
        <w:ind w:left="575" w:hanging="575"/>
      </w:pPr>
      <w:rPr>
        <w:rFonts w:hint="default"/>
      </w:rPr>
    </w:lvl>
    <w:lvl w:ilvl="2">
      <w:start w:val="1"/>
      <w:numFmt w:val="decimal"/>
      <w:pStyle w:val="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1" w:hanging="1151"/>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3" w:hanging="1583"/>
      </w:pPr>
      <w:rPr>
        <w:rFonts w:hint="default"/>
      </w:rPr>
    </w:lvl>
  </w:abstractNum>
  <w:abstractNum w:abstractNumId="19">
    <w:nsid w:val="70750673"/>
    <w:multiLevelType w:val="hybridMultilevel"/>
    <w:tmpl w:val="D518A712"/>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726E3906"/>
    <w:multiLevelType w:val="multilevel"/>
    <w:tmpl w:val="726E3906"/>
    <w:lvl w:ilvl="0">
      <w:start w:val="1"/>
      <w:numFmt w:val="decimal"/>
      <w:lvlText w:val="%1）"/>
      <w:lvlJc w:val="left"/>
      <w:pPr>
        <w:ind w:left="785" w:hanging="360"/>
      </w:pPr>
      <w:rPr>
        <w:rFonts w:hint="default"/>
      </w:rPr>
    </w:lvl>
    <w:lvl w:ilvl="1">
      <w:start w:val="1"/>
      <w:numFmt w:val="lowerLetter"/>
      <w:lvlText w:val="%2)"/>
      <w:lvlJc w:val="left"/>
      <w:pPr>
        <w:ind w:left="1265" w:hanging="420"/>
      </w:pPr>
    </w:lvl>
    <w:lvl w:ilvl="2">
      <w:start w:val="1"/>
      <w:numFmt w:val="lowerRoman"/>
      <w:lvlText w:val="%3."/>
      <w:lvlJc w:val="right"/>
      <w:pPr>
        <w:ind w:left="1685" w:hanging="420"/>
      </w:pPr>
    </w:lvl>
    <w:lvl w:ilvl="3">
      <w:start w:val="1"/>
      <w:numFmt w:val="decimal"/>
      <w:lvlText w:val="%4."/>
      <w:lvlJc w:val="left"/>
      <w:pPr>
        <w:ind w:left="2105" w:hanging="420"/>
      </w:pPr>
    </w:lvl>
    <w:lvl w:ilvl="4">
      <w:start w:val="1"/>
      <w:numFmt w:val="lowerLetter"/>
      <w:lvlText w:val="%5)"/>
      <w:lvlJc w:val="left"/>
      <w:pPr>
        <w:ind w:left="2525" w:hanging="420"/>
      </w:pPr>
    </w:lvl>
    <w:lvl w:ilvl="5">
      <w:start w:val="1"/>
      <w:numFmt w:val="lowerRoman"/>
      <w:lvlText w:val="%6."/>
      <w:lvlJc w:val="right"/>
      <w:pPr>
        <w:ind w:left="2945" w:hanging="420"/>
      </w:pPr>
    </w:lvl>
    <w:lvl w:ilvl="6">
      <w:start w:val="1"/>
      <w:numFmt w:val="decimal"/>
      <w:lvlText w:val="%7."/>
      <w:lvlJc w:val="left"/>
      <w:pPr>
        <w:ind w:left="3365" w:hanging="420"/>
      </w:pPr>
    </w:lvl>
    <w:lvl w:ilvl="7">
      <w:start w:val="1"/>
      <w:numFmt w:val="lowerLetter"/>
      <w:lvlText w:val="%8)"/>
      <w:lvlJc w:val="left"/>
      <w:pPr>
        <w:ind w:left="3785" w:hanging="420"/>
      </w:pPr>
    </w:lvl>
    <w:lvl w:ilvl="8">
      <w:start w:val="1"/>
      <w:numFmt w:val="lowerRoman"/>
      <w:lvlText w:val="%9."/>
      <w:lvlJc w:val="right"/>
      <w:pPr>
        <w:ind w:left="4205" w:hanging="420"/>
      </w:pPr>
    </w:lvl>
  </w:abstractNum>
  <w:abstractNum w:abstractNumId="21">
    <w:nsid w:val="72D11B5E"/>
    <w:multiLevelType w:val="hybridMultilevel"/>
    <w:tmpl w:val="6D20F2D0"/>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nsid w:val="7BBA5B68"/>
    <w:multiLevelType w:val="hybridMultilevel"/>
    <w:tmpl w:val="49B63B98"/>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2"/>
  </w:num>
  <w:num w:numId="2">
    <w:abstractNumId w:val="10"/>
  </w:num>
  <w:num w:numId="3">
    <w:abstractNumId w:val="1"/>
  </w:num>
  <w:num w:numId="4">
    <w:abstractNumId w:val="8"/>
  </w:num>
  <w:num w:numId="5">
    <w:abstractNumId w:val="21"/>
  </w:num>
  <w:num w:numId="6">
    <w:abstractNumId w:val="19"/>
  </w:num>
  <w:num w:numId="7">
    <w:abstractNumId w:val="3"/>
  </w:num>
  <w:num w:numId="8">
    <w:abstractNumId w:val="22"/>
  </w:num>
  <w:num w:numId="9">
    <w:abstractNumId w:val="18"/>
  </w:num>
  <w:num w:numId="10">
    <w:abstractNumId w:val="5"/>
  </w:num>
  <w:num w:numId="11">
    <w:abstractNumId w:val="20"/>
  </w:num>
  <w:num w:numId="12">
    <w:abstractNumId w:val="15"/>
  </w:num>
  <w:num w:numId="13">
    <w:abstractNumId w:val="13"/>
  </w:num>
  <w:num w:numId="14">
    <w:abstractNumId w:val="0"/>
  </w:num>
  <w:num w:numId="15">
    <w:abstractNumId w:val="11"/>
  </w:num>
  <w:num w:numId="16">
    <w:abstractNumId w:val="16"/>
  </w:num>
  <w:num w:numId="17">
    <w:abstractNumId w:val="14"/>
  </w:num>
  <w:num w:numId="18">
    <w:abstractNumId w:val="4"/>
  </w:num>
  <w:num w:numId="19">
    <w:abstractNumId w:val="9"/>
  </w:num>
  <w:num w:numId="20">
    <w:abstractNumId w:val="6"/>
  </w:num>
  <w:num w:numId="21">
    <w:abstractNumId w:val="7"/>
  </w:num>
  <w:num w:numId="22">
    <w:abstractNumId w:val="2"/>
  </w:num>
  <w:num w:numId="23">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defaultTabStop w:val="720"/>
  <w:characterSpacingControl w:val="doNotCompress"/>
  <w:hdrShapeDefaults>
    <o:shapedefaults v:ext="edit" spidmax="47106"/>
  </w:hdrShapeDefaults>
  <w:footnotePr>
    <w:footnote w:id="-1"/>
    <w:footnote w:id="0"/>
  </w:footnotePr>
  <w:endnotePr>
    <w:endnote w:id="-1"/>
    <w:endnote w:id="0"/>
  </w:endnotePr>
  <w:compat>
    <w:useFELayout/>
  </w:compat>
  <w:rsids>
    <w:rsidRoot w:val="00D31D50"/>
    <w:rsid w:val="00026771"/>
    <w:rsid w:val="000B65E8"/>
    <w:rsid w:val="000D68EA"/>
    <w:rsid w:val="0014003F"/>
    <w:rsid w:val="00146097"/>
    <w:rsid w:val="001B6ABF"/>
    <w:rsid w:val="002827FE"/>
    <w:rsid w:val="00323B43"/>
    <w:rsid w:val="0035002C"/>
    <w:rsid w:val="003D37D8"/>
    <w:rsid w:val="003D5622"/>
    <w:rsid w:val="00420D0D"/>
    <w:rsid w:val="00426133"/>
    <w:rsid w:val="004358AB"/>
    <w:rsid w:val="004501C9"/>
    <w:rsid w:val="00454B3E"/>
    <w:rsid w:val="00466477"/>
    <w:rsid w:val="00476C04"/>
    <w:rsid w:val="004812D3"/>
    <w:rsid w:val="004A37E9"/>
    <w:rsid w:val="004B5EA1"/>
    <w:rsid w:val="00531100"/>
    <w:rsid w:val="00567EF7"/>
    <w:rsid w:val="005B734A"/>
    <w:rsid w:val="005D31E1"/>
    <w:rsid w:val="00620319"/>
    <w:rsid w:val="00652449"/>
    <w:rsid w:val="006B33AF"/>
    <w:rsid w:val="006E06A0"/>
    <w:rsid w:val="007B164B"/>
    <w:rsid w:val="007B7477"/>
    <w:rsid w:val="007C5E2E"/>
    <w:rsid w:val="0082298E"/>
    <w:rsid w:val="00825BFC"/>
    <w:rsid w:val="008B1C5F"/>
    <w:rsid w:val="008B4D22"/>
    <w:rsid w:val="008B7726"/>
    <w:rsid w:val="008D5BA0"/>
    <w:rsid w:val="00907E03"/>
    <w:rsid w:val="00922413"/>
    <w:rsid w:val="00A84A25"/>
    <w:rsid w:val="00AF5D08"/>
    <w:rsid w:val="00B05415"/>
    <w:rsid w:val="00B80637"/>
    <w:rsid w:val="00B81574"/>
    <w:rsid w:val="00BC7045"/>
    <w:rsid w:val="00BD57E5"/>
    <w:rsid w:val="00BE40C6"/>
    <w:rsid w:val="00D044FE"/>
    <w:rsid w:val="00D31D50"/>
    <w:rsid w:val="00D34C7B"/>
    <w:rsid w:val="00D77B24"/>
    <w:rsid w:val="00DB069C"/>
    <w:rsid w:val="00DB4399"/>
    <w:rsid w:val="00F40278"/>
    <w:rsid w:val="00F77B8E"/>
    <w:rsid w:val="00F958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71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annotation text" w:uiPriority="0" w:qFormat="1"/>
    <w:lsdException w:name="caption" w:uiPriority="35" w:qFormat="1"/>
    <w:lsdException w:name="annotation reference"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2">
    <w:name w:val="heading 2"/>
    <w:basedOn w:val="a"/>
    <w:link w:val="2Char"/>
    <w:uiPriority w:val="9"/>
    <w:qFormat/>
    <w:rsid w:val="00907E03"/>
    <w:pPr>
      <w:adjustRightInd/>
      <w:snapToGrid/>
      <w:spacing w:before="100" w:beforeAutospacing="1" w:after="100" w:afterAutospacing="1"/>
      <w:outlineLvl w:val="1"/>
    </w:pPr>
    <w:rPr>
      <w:rFonts w:ascii="宋体" w:eastAsia="宋体" w:hAnsi="宋体" w:cs="宋体"/>
      <w:b/>
      <w:bCs/>
      <w:sz w:val="36"/>
      <w:szCs w:val="36"/>
    </w:rPr>
  </w:style>
  <w:style w:type="paragraph" w:styleId="3">
    <w:name w:val="heading 3"/>
    <w:basedOn w:val="a"/>
    <w:next w:val="a"/>
    <w:link w:val="3Char"/>
    <w:uiPriority w:val="9"/>
    <w:qFormat/>
    <w:rsid w:val="002827FE"/>
    <w:pPr>
      <w:keepNext/>
      <w:keepLines/>
      <w:widowControl w:val="0"/>
      <w:numPr>
        <w:ilvl w:val="2"/>
        <w:numId w:val="9"/>
      </w:numPr>
      <w:adjustRightInd/>
      <w:snapToGrid/>
      <w:spacing w:before="260" w:after="260" w:line="415" w:lineRule="auto"/>
      <w:jc w:val="both"/>
      <w:outlineLvl w:val="2"/>
    </w:pPr>
    <w:rPr>
      <w:rFonts w:ascii="Times New Roman" w:eastAsiaTheme="minorEastAsia" w:hAnsi="Times New Roman"/>
      <w:b/>
      <w:bCs/>
      <w:kern w:val="2"/>
      <w:sz w:val="28"/>
      <w:szCs w:val="32"/>
    </w:rPr>
  </w:style>
  <w:style w:type="paragraph" w:styleId="4">
    <w:name w:val="heading 4"/>
    <w:basedOn w:val="a"/>
    <w:next w:val="a"/>
    <w:link w:val="4Char"/>
    <w:uiPriority w:val="9"/>
    <w:unhideWhenUsed/>
    <w:qFormat/>
    <w:rsid w:val="002827FE"/>
    <w:pPr>
      <w:keepNext/>
      <w:keepLines/>
      <w:widowControl w:val="0"/>
      <w:adjustRightInd/>
      <w:snapToGrid/>
      <w:spacing w:before="280" w:after="290" w:line="376" w:lineRule="auto"/>
      <w:jc w:val="both"/>
      <w:outlineLvl w:val="3"/>
    </w:pPr>
    <w:rPr>
      <w:rFonts w:asciiTheme="majorHAnsi" w:eastAsiaTheme="majorEastAsia" w:hAnsiTheme="majorHAnsi" w:cstheme="majorBidi"/>
      <w:b/>
      <w:bCs/>
      <w:kern w:val="2"/>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922413"/>
    <w:rPr>
      <w:b/>
      <w:bCs/>
    </w:rPr>
  </w:style>
  <w:style w:type="character" w:customStyle="1" w:styleId="detbt">
    <w:name w:val="detbt"/>
    <w:basedOn w:val="a0"/>
    <w:rsid w:val="00B80637"/>
  </w:style>
  <w:style w:type="paragraph" w:styleId="a4">
    <w:name w:val="header"/>
    <w:basedOn w:val="a"/>
    <w:link w:val="Char"/>
    <w:uiPriority w:val="99"/>
    <w:semiHidden/>
    <w:unhideWhenUsed/>
    <w:rsid w:val="0035002C"/>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semiHidden/>
    <w:rsid w:val="0035002C"/>
    <w:rPr>
      <w:rFonts w:ascii="Tahoma" w:hAnsi="Tahoma"/>
      <w:sz w:val="18"/>
      <w:szCs w:val="18"/>
    </w:rPr>
  </w:style>
  <w:style w:type="paragraph" w:styleId="a5">
    <w:name w:val="footer"/>
    <w:basedOn w:val="a"/>
    <w:link w:val="Char0"/>
    <w:uiPriority w:val="99"/>
    <w:semiHidden/>
    <w:unhideWhenUsed/>
    <w:rsid w:val="0035002C"/>
    <w:pPr>
      <w:tabs>
        <w:tab w:val="center" w:pos="4153"/>
        <w:tab w:val="right" w:pos="8306"/>
      </w:tabs>
    </w:pPr>
    <w:rPr>
      <w:sz w:val="18"/>
      <w:szCs w:val="18"/>
    </w:rPr>
  </w:style>
  <w:style w:type="character" w:customStyle="1" w:styleId="Char0">
    <w:name w:val="页脚 Char"/>
    <w:basedOn w:val="a0"/>
    <w:link w:val="a5"/>
    <w:uiPriority w:val="99"/>
    <w:semiHidden/>
    <w:rsid w:val="0035002C"/>
    <w:rPr>
      <w:rFonts w:ascii="Tahoma" w:hAnsi="Tahoma"/>
      <w:sz w:val="18"/>
      <w:szCs w:val="18"/>
    </w:rPr>
  </w:style>
  <w:style w:type="table" w:styleId="a6">
    <w:name w:val="Table Grid"/>
    <w:basedOn w:val="a1"/>
    <w:uiPriority w:val="59"/>
    <w:rsid w:val="001B6ABF"/>
    <w:pPr>
      <w:spacing w:after="0" w:line="240" w:lineRule="auto"/>
    </w:pPr>
    <w:rPr>
      <w:rFonts w:eastAsiaTheme="minorEastAsia"/>
      <w:kern w:val="2"/>
      <w:sz w:val="21"/>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uiPriority w:val="34"/>
    <w:qFormat/>
    <w:rsid w:val="001B6ABF"/>
    <w:pPr>
      <w:widowControl w:val="0"/>
      <w:adjustRightInd/>
      <w:snapToGrid/>
      <w:spacing w:after="0"/>
      <w:ind w:firstLineChars="200" w:firstLine="420"/>
      <w:jc w:val="both"/>
    </w:pPr>
    <w:rPr>
      <w:rFonts w:asciiTheme="minorHAnsi" w:eastAsiaTheme="minorEastAsia" w:hAnsiTheme="minorHAnsi"/>
      <w:kern w:val="2"/>
      <w:sz w:val="21"/>
    </w:rPr>
  </w:style>
  <w:style w:type="paragraph" w:styleId="a8">
    <w:name w:val="Normal (Web)"/>
    <w:basedOn w:val="a"/>
    <w:uiPriority w:val="99"/>
    <w:unhideWhenUsed/>
    <w:qFormat/>
    <w:rsid w:val="001B6ABF"/>
    <w:pPr>
      <w:widowControl w:val="0"/>
      <w:adjustRightInd/>
      <w:snapToGrid/>
      <w:spacing w:after="150"/>
    </w:pPr>
    <w:rPr>
      <w:rFonts w:ascii="Calibri" w:eastAsia="宋体" w:hAnsi="Calibri" w:cs="宋体"/>
      <w:sz w:val="24"/>
      <w:szCs w:val="24"/>
    </w:rPr>
  </w:style>
  <w:style w:type="character" w:customStyle="1" w:styleId="3Char">
    <w:name w:val="标题 3 Char"/>
    <w:basedOn w:val="a0"/>
    <w:link w:val="3"/>
    <w:uiPriority w:val="9"/>
    <w:rsid w:val="002827FE"/>
    <w:rPr>
      <w:rFonts w:ascii="Times New Roman" w:eastAsiaTheme="minorEastAsia" w:hAnsi="Times New Roman"/>
      <w:b/>
      <w:bCs/>
      <w:kern w:val="2"/>
      <w:sz w:val="28"/>
      <w:szCs w:val="32"/>
    </w:rPr>
  </w:style>
  <w:style w:type="character" w:customStyle="1" w:styleId="4Char">
    <w:name w:val="标题 4 Char"/>
    <w:basedOn w:val="a0"/>
    <w:link w:val="4"/>
    <w:uiPriority w:val="9"/>
    <w:rsid w:val="002827FE"/>
    <w:rPr>
      <w:rFonts w:asciiTheme="majorHAnsi" w:eastAsiaTheme="majorEastAsia" w:hAnsiTheme="majorHAnsi" w:cstheme="majorBidi"/>
      <w:b/>
      <w:bCs/>
      <w:kern w:val="2"/>
      <w:sz w:val="28"/>
      <w:szCs w:val="28"/>
    </w:rPr>
  </w:style>
  <w:style w:type="paragraph" w:styleId="a9">
    <w:name w:val="Normal Indent"/>
    <w:basedOn w:val="a"/>
    <w:qFormat/>
    <w:rsid w:val="002827FE"/>
    <w:pPr>
      <w:widowControl w:val="0"/>
      <w:adjustRightInd/>
      <w:snapToGrid/>
      <w:spacing w:after="0"/>
      <w:ind w:firstLine="420"/>
      <w:jc w:val="both"/>
    </w:pPr>
    <w:rPr>
      <w:rFonts w:asciiTheme="minorHAnsi" w:eastAsiaTheme="minorEastAsia" w:hAnsiTheme="minorHAnsi"/>
      <w:sz w:val="20"/>
      <w:szCs w:val="20"/>
    </w:rPr>
  </w:style>
  <w:style w:type="paragraph" w:customStyle="1" w:styleId="1">
    <w:name w:val="彩色列表1"/>
    <w:basedOn w:val="a"/>
    <w:uiPriority w:val="99"/>
    <w:qFormat/>
    <w:rsid w:val="002827FE"/>
    <w:pPr>
      <w:widowControl w:val="0"/>
      <w:adjustRightInd/>
      <w:snapToGrid/>
      <w:spacing w:after="0"/>
      <w:ind w:firstLineChars="200" w:firstLine="420"/>
      <w:jc w:val="both"/>
    </w:pPr>
    <w:rPr>
      <w:rFonts w:asciiTheme="minorHAnsi" w:eastAsiaTheme="minorEastAsia" w:hAnsiTheme="minorHAnsi"/>
      <w:kern w:val="2"/>
      <w:sz w:val="21"/>
      <w:szCs w:val="24"/>
    </w:rPr>
  </w:style>
  <w:style w:type="paragraph" w:customStyle="1" w:styleId="FC">
    <w:name w:val="FC正文"/>
    <w:basedOn w:val="a"/>
    <w:qFormat/>
    <w:rsid w:val="002827FE"/>
    <w:pPr>
      <w:widowControl w:val="0"/>
      <w:adjustRightInd/>
      <w:spacing w:beforeLines="50" w:afterLines="50"/>
      <w:ind w:firstLineChars="200" w:firstLine="200"/>
      <w:contextualSpacing/>
      <w:jc w:val="both"/>
    </w:pPr>
    <w:rPr>
      <w:rFonts w:ascii="宋体" w:eastAsiaTheme="minorEastAsia" w:hAnsi="宋体" w:cs="宋体"/>
      <w:sz w:val="21"/>
      <w:szCs w:val="20"/>
    </w:rPr>
  </w:style>
  <w:style w:type="character" w:customStyle="1" w:styleId="2Char">
    <w:name w:val="标题 2 Char"/>
    <w:basedOn w:val="a0"/>
    <w:link w:val="2"/>
    <w:uiPriority w:val="9"/>
    <w:rsid w:val="00907E03"/>
    <w:rPr>
      <w:rFonts w:ascii="宋体" w:eastAsia="宋体" w:hAnsi="宋体" w:cs="宋体"/>
      <w:b/>
      <w:bCs/>
      <w:sz w:val="36"/>
      <w:szCs w:val="36"/>
    </w:rPr>
  </w:style>
  <w:style w:type="character" w:customStyle="1" w:styleId="customizeprojectname">
    <w:name w:val="customize__projectname"/>
    <w:basedOn w:val="a0"/>
    <w:rsid w:val="00907E03"/>
  </w:style>
  <w:style w:type="character" w:customStyle="1" w:styleId="customizerecordno">
    <w:name w:val="customize_recordno"/>
    <w:basedOn w:val="a0"/>
    <w:rsid w:val="00907E03"/>
  </w:style>
  <w:style w:type="character" w:customStyle="1" w:styleId="customizeprojectcode">
    <w:name w:val="customize_project_code"/>
    <w:basedOn w:val="a0"/>
    <w:rsid w:val="00907E03"/>
  </w:style>
  <w:style w:type="character" w:customStyle="1" w:styleId="customizecgr">
    <w:name w:val="customize_cgr"/>
    <w:basedOn w:val="a0"/>
    <w:rsid w:val="00907E03"/>
  </w:style>
  <w:style w:type="character" w:customStyle="1" w:styleId="customizeagent">
    <w:name w:val="customize_agent"/>
    <w:basedOn w:val="a0"/>
    <w:rsid w:val="00907E03"/>
  </w:style>
  <w:style w:type="character" w:customStyle="1" w:styleId="customizecgrdz">
    <w:name w:val="customize_cgrdz"/>
    <w:basedOn w:val="a0"/>
    <w:rsid w:val="00907E03"/>
  </w:style>
  <w:style w:type="character" w:customStyle="1" w:styleId="customizecgrdh">
    <w:name w:val="customize_cgrdh"/>
    <w:basedOn w:val="a0"/>
    <w:rsid w:val="00907E03"/>
  </w:style>
  <w:style w:type="character" w:customStyle="1" w:styleId="customizeagentadd">
    <w:name w:val="customize_agentadd"/>
    <w:basedOn w:val="a0"/>
    <w:rsid w:val="00907E03"/>
  </w:style>
  <w:style w:type="character" w:customStyle="1" w:styleId="customizeagenttel">
    <w:name w:val="customize_agenttel"/>
    <w:basedOn w:val="a0"/>
    <w:rsid w:val="00907E03"/>
  </w:style>
  <w:style w:type="character" w:customStyle="1" w:styleId="editinput">
    <w:name w:val="editinput"/>
    <w:basedOn w:val="a0"/>
    <w:rsid w:val="00907E03"/>
  </w:style>
  <w:style w:type="character" w:customStyle="1" w:styleId="edittexttarea">
    <w:name w:val="edittexttarea"/>
    <w:basedOn w:val="a0"/>
    <w:rsid w:val="00907E03"/>
  </w:style>
  <w:style w:type="character" w:styleId="aa">
    <w:name w:val="annotation reference"/>
    <w:basedOn w:val="a0"/>
    <w:qFormat/>
    <w:rsid w:val="008D5BA0"/>
    <w:rPr>
      <w:sz w:val="21"/>
      <w:szCs w:val="21"/>
    </w:rPr>
  </w:style>
  <w:style w:type="character" w:customStyle="1" w:styleId="Char1">
    <w:name w:val="批注文字 Char"/>
    <w:basedOn w:val="a0"/>
    <w:link w:val="ab"/>
    <w:qFormat/>
    <w:rsid w:val="008D5BA0"/>
    <w:rPr>
      <w:rFonts w:ascii="Calibri" w:eastAsia="宋体" w:hAnsi="Calibri" w:cs="Times New Roman"/>
      <w:kern w:val="2"/>
      <w:sz w:val="21"/>
      <w:szCs w:val="24"/>
    </w:rPr>
  </w:style>
  <w:style w:type="paragraph" w:styleId="ab">
    <w:name w:val="annotation text"/>
    <w:basedOn w:val="a"/>
    <w:link w:val="Char1"/>
    <w:qFormat/>
    <w:rsid w:val="008D5BA0"/>
    <w:pPr>
      <w:widowControl w:val="0"/>
      <w:adjustRightInd/>
      <w:snapToGrid/>
      <w:spacing w:after="0"/>
    </w:pPr>
    <w:rPr>
      <w:rFonts w:ascii="Calibri" w:eastAsia="宋体" w:hAnsi="Calibri" w:cs="Times New Roman"/>
      <w:kern w:val="2"/>
      <w:sz w:val="21"/>
      <w:szCs w:val="24"/>
    </w:rPr>
  </w:style>
  <w:style w:type="character" w:customStyle="1" w:styleId="Char10">
    <w:name w:val="批注文字 Char1"/>
    <w:basedOn w:val="a0"/>
    <w:link w:val="ab"/>
    <w:uiPriority w:val="99"/>
    <w:semiHidden/>
    <w:rsid w:val="008D5BA0"/>
    <w:rPr>
      <w:rFonts w:ascii="Tahoma" w:hAnsi="Tahoma"/>
    </w:rPr>
  </w:style>
  <w:style w:type="paragraph" w:styleId="ac">
    <w:name w:val="Balloon Text"/>
    <w:basedOn w:val="a"/>
    <w:link w:val="Char2"/>
    <w:uiPriority w:val="99"/>
    <w:semiHidden/>
    <w:unhideWhenUsed/>
    <w:rsid w:val="008D5BA0"/>
    <w:pPr>
      <w:spacing w:after="0"/>
    </w:pPr>
    <w:rPr>
      <w:sz w:val="18"/>
      <w:szCs w:val="18"/>
    </w:rPr>
  </w:style>
  <w:style w:type="character" w:customStyle="1" w:styleId="Char2">
    <w:name w:val="批注框文本 Char"/>
    <w:basedOn w:val="a0"/>
    <w:link w:val="ac"/>
    <w:uiPriority w:val="99"/>
    <w:semiHidden/>
    <w:rsid w:val="008D5BA0"/>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divs>
    <w:div w:id="134641848">
      <w:bodyDiv w:val="1"/>
      <w:marLeft w:val="0"/>
      <w:marRight w:val="0"/>
      <w:marTop w:val="0"/>
      <w:marBottom w:val="0"/>
      <w:divBdr>
        <w:top w:val="none" w:sz="0" w:space="0" w:color="auto"/>
        <w:left w:val="none" w:sz="0" w:space="0" w:color="auto"/>
        <w:bottom w:val="none" w:sz="0" w:space="0" w:color="auto"/>
        <w:right w:val="none" w:sz="0" w:space="0" w:color="auto"/>
      </w:divBdr>
    </w:div>
    <w:div w:id="185758455">
      <w:bodyDiv w:val="1"/>
      <w:marLeft w:val="0"/>
      <w:marRight w:val="0"/>
      <w:marTop w:val="0"/>
      <w:marBottom w:val="0"/>
      <w:divBdr>
        <w:top w:val="none" w:sz="0" w:space="0" w:color="auto"/>
        <w:left w:val="none" w:sz="0" w:space="0" w:color="auto"/>
        <w:bottom w:val="none" w:sz="0" w:space="0" w:color="auto"/>
        <w:right w:val="none" w:sz="0" w:space="0" w:color="auto"/>
      </w:divBdr>
      <w:divsChild>
        <w:div w:id="673260214">
          <w:marLeft w:val="0"/>
          <w:marRight w:val="0"/>
          <w:marTop w:val="0"/>
          <w:marBottom w:val="0"/>
          <w:divBdr>
            <w:top w:val="none" w:sz="0" w:space="0" w:color="auto"/>
            <w:left w:val="none" w:sz="0" w:space="0" w:color="auto"/>
            <w:bottom w:val="dotted" w:sz="6" w:space="0" w:color="000000"/>
            <w:right w:val="none" w:sz="0" w:space="0" w:color="auto"/>
          </w:divBdr>
          <w:divsChild>
            <w:div w:id="1162163221">
              <w:marLeft w:val="0"/>
              <w:marRight w:val="0"/>
              <w:marTop w:val="0"/>
              <w:marBottom w:val="0"/>
              <w:divBdr>
                <w:top w:val="none" w:sz="0" w:space="0" w:color="auto"/>
                <w:left w:val="none" w:sz="0" w:space="0" w:color="auto"/>
                <w:bottom w:val="none" w:sz="0" w:space="0" w:color="auto"/>
                <w:right w:val="none" w:sz="0" w:space="0" w:color="auto"/>
              </w:divBdr>
            </w:div>
          </w:divsChild>
        </w:div>
        <w:div w:id="1087001749">
          <w:marLeft w:val="0"/>
          <w:marRight w:val="0"/>
          <w:marTop w:val="0"/>
          <w:marBottom w:val="0"/>
          <w:divBdr>
            <w:top w:val="none" w:sz="0" w:space="0" w:color="auto"/>
            <w:left w:val="none" w:sz="0" w:space="0" w:color="auto"/>
            <w:bottom w:val="dotted" w:sz="6" w:space="31" w:color="000000"/>
            <w:right w:val="none" w:sz="0" w:space="0" w:color="auto"/>
          </w:divBdr>
          <w:divsChild>
            <w:div w:id="876087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806526">
      <w:bodyDiv w:val="1"/>
      <w:marLeft w:val="0"/>
      <w:marRight w:val="0"/>
      <w:marTop w:val="0"/>
      <w:marBottom w:val="0"/>
      <w:divBdr>
        <w:top w:val="none" w:sz="0" w:space="0" w:color="auto"/>
        <w:left w:val="none" w:sz="0" w:space="0" w:color="auto"/>
        <w:bottom w:val="none" w:sz="0" w:space="0" w:color="auto"/>
        <w:right w:val="none" w:sz="0" w:space="0" w:color="auto"/>
      </w:divBdr>
    </w:div>
    <w:div w:id="912085820">
      <w:bodyDiv w:val="1"/>
      <w:marLeft w:val="0"/>
      <w:marRight w:val="0"/>
      <w:marTop w:val="0"/>
      <w:marBottom w:val="0"/>
      <w:divBdr>
        <w:top w:val="none" w:sz="0" w:space="0" w:color="auto"/>
        <w:left w:val="none" w:sz="0" w:space="0" w:color="auto"/>
        <w:bottom w:val="none" w:sz="0" w:space="0" w:color="auto"/>
        <w:right w:val="none" w:sz="0" w:space="0" w:color="auto"/>
      </w:divBdr>
    </w:div>
    <w:div w:id="982394702">
      <w:bodyDiv w:val="1"/>
      <w:marLeft w:val="0"/>
      <w:marRight w:val="0"/>
      <w:marTop w:val="0"/>
      <w:marBottom w:val="0"/>
      <w:divBdr>
        <w:top w:val="none" w:sz="0" w:space="0" w:color="auto"/>
        <w:left w:val="none" w:sz="0" w:space="0" w:color="auto"/>
        <w:bottom w:val="none" w:sz="0" w:space="0" w:color="auto"/>
        <w:right w:val="none" w:sz="0" w:space="0" w:color="auto"/>
      </w:divBdr>
    </w:div>
    <w:div w:id="1011447569">
      <w:bodyDiv w:val="1"/>
      <w:marLeft w:val="0"/>
      <w:marRight w:val="0"/>
      <w:marTop w:val="0"/>
      <w:marBottom w:val="0"/>
      <w:divBdr>
        <w:top w:val="none" w:sz="0" w:space="0" w:color="auto"/>
        <w:left w:val="none" w:sz="0" w:space="0" w:color="auto"/>
        <w:bottom w:val="none" w:sz="0" w:space="0" w:color="auto"/>
        <w:right w:val="none" w:sz="0" w:space="0" w:color="auto"/>
      </w:divBdr>
    </w:div>
    <w:div w:id="1123958068">
      <w:bodyDiv w:val="1"/>
      <w:marLeft w:val="0"/>
      <w:marRight w:val="0"/>
      <w:marTop w:val="0"/>
      <w:marBottom w:val="0"/>
      <w:divBdr>
        <w:top w:val="none" w:sz="0" w:space="0" w:color="auto"/>
        <w:left w:val="none" w:sz="0" w:space="0" w:color="auto"/>
        <w:bottom w:val="none" w:sz="0" w:space="0" w:color="auto"/>
        <w:right w:val="none" w:sz="0" w:space="0" w:color="auto"/>
      </w:divBdr>
    </w:div>
    <w:div w:id="1471166666">
      <w:bodyDiv w:val="1"/>
      <w:marLeft w:val="0"/>
      <w:marRight w:val="0"/>
      <w:marTop w:val="0"/>
      <w:marBottom w:val="0"/>
      <w:divBdr>
        <w:top w:val="none" w:sz="0" w:space="0" w:color="auto"/>
        <w:left w:val="none" w:sz="0" w:space="0" w:color="auto"/>
        <w:bottom w:val="none" w:sz="0" w:space="0" w:color="auto"/>
        <w:right w:val="none" w:sz="0" w:space="0" w:color="auto"/>
      </w:divBdr>
    </w:div>
    <w:div w:id="1552231988">
      <w:bodyDiv w:val="1"/>
      <w:marLeft w:val="0"/>
      <w:marRight w:val="0"/>
      <w:marTop w:val="0"/>
      <w:marBottom w:val="0"/>
      <w:divBdr>
        <w:top w:val="none" w:sz="0" w:space="0" w:color="auto"/>
        <w:left w:val="none" w:sz="0" w:space="0" w:color="auto"/>
        <w:bottom w:val="none" w:sz="0" w:space="0" w:color="auto"/>
        <w:right w:val="none" w:sz="0" w:space="0" w:color="auto"/>
      </w:divBdr>
    </w:div>
    <w:div w:id="1760517227">
      <w:bodyDiv w:val="1"/>
      <w:marLeft w:val="0"/>
      <w:marRight w:val="0"/>
      <w:marTop w:val="0"/>
      <w:marBottom w:val="0"/>
      <w:divBdr>
        <w:top w:val="none" w:sz="0" w:space="0" w:color="auto"/>
        <w:left w:val="none" w:sz="0" w:space="0" w:color="auto"/>
        <w:bottom w:val="none" w:sz="0" w:space="0" w:color="auto"/>
        <w:right w:val="none" w:sz="0" w:space="0" w:color="auto"/>
      </w:divBdr>
    </w:div>
    <w:div w:id="1806191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68</TotalTime>
  <Pages>65</Pages>
  <Words>2910</Words>
  <Characters>16590</Characters>
  <Application>Microsoft Office Word</Application>
  <DocSecurity>0</DocSecurity>
  <Lines>138</Lines>
  <Paragraphs>38</Paragraphs>
  <ScaleCrop>false</ScaleCrop>
  <Company/>
  <LinksUpToDate>false</LinksUpToDate>
  <CharactersWithSpaces>19462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24</cp:revision>
  <dcterms:created xsi:type="dcterms:W3CDTF">2008-09-11T17:20:00Z</dcterms:created>
  <dcterms:modified xsi:type="dcterms:W3CDTF">2020-12-30T01:21:00Z</dcterms:modified>
</cp:coreProperties>
</file>