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E2CA9">
      <w:pPr>
        <w:widowControl w:val="0"/>
        <w:overflowPunct w:val="0"/>
        <w:autoSpaceDE w:val="0"/>
        <w:autoSpaceDN w:val="0"/>
        <w:spacing w:line="360" w:lineRule="auto"/>
        <w:jc w:val="both"/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  <w:t>附件一：</w:t>
      </w:r>
    </w:p>
    <w:p w14:paraId="31FB461D">
      <w:pPr>
        <w:widowControl w:val="0"/>
        <w:overflowPunct w:val="0"/>
        <w:autoSpaceDE w:val="0"/>
        <w:autoSpaceDN w:val="0"/>
        <w:spacing w:line="360" w:lineRule="auto"/>
        <w:jc w:val="both"/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8"/>
          <w:sz w:val="21"/>
          <w:szCs w:val="21"/>
          <w:highlight w:val="none"/>
          <w:lang w:val="en-US" w:eastAsia="zh-CN" w:bidi="ar-SA"/>
        </w:rPr>
        <w:drawing>
          <wp:inline distT="0" distB="0" distL="114300" distR="114300">
            <wp:extent cx="5274310" cy="7880985"/>
            <wp:effectExtent l="0" t="0" r="2540" b="5715"/>
            <wp:docPr id="1" name="图片 1" descr="1 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 001.tif"/>
                    <pic:cNvPicPr>
                      <a:picLocks noChangeAspect="1"/>
                    </pic:cNvPicPr>
                  </pic:nvPicPr>
                  <pic:blipFill>
                    <a:blip r:embed="rId4"/>
                    <a:srcRect l="6523" t="5165" r="11395" b="810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8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70BCA">
      <w:pPr>
        <w:widowControl w:val="0"/>
        <w:overflowPunct w:val="0"/>
        <w:autoSpaceDE w:val="0"/>
        <w:autoSpaceDN w:val="0"/>
        <w:spacing w:line="360" w:lineRule="auto"/>
        <w:jc w:val="both"/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</w:pPr>
    </w:p>
    <w:p w14:paraId="3FB883D5">
      <w:pPr>
        <w:widowControl w:val="0"/>
        <w:overflowPunct w:val="0"/>
        <w:autoSpaceDE w:val="0"/>
        <w:autoSpaceDN w:val="0"/>
        <w:spacing w:line="360" w:lineRule="auto"/>
        <w:jc w:val="both"/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</w:pPr>
    </w:p>
    <w:p w14:paraId="2F26DCDF">
      <w:pPr>
        <w:widowControl w:val="0"/>
        <w:overflowPunct w:val="0"/>
        <w:autoSpaceDE w:val="0"/>
        <w:autoSpaceDN w:val="0"/>
        <w:spacing w:line="360" w:lineRule="auto"/>
        <w:jc w:val="both"/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</w:pPr>
    </w:p>
    <w:p w14:paraId="268CD1ED">
      <w:pPr>
        <w:widowControl w:val="0"/>
        <w:overflowPunct w:val="0"/>
        <w:autoSpaceDE w:val="0"/>
        <w:autoSpaceDN w:val="0"/>
        <w:spacing w:line="360" w:lineRule="auto"/>
        <w:jc w:val="both"/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8"/>
          <w:sz w:val="21"/>
          <w:szCs w:val="21"/>
          <w:highlight w:val="none"/>
          <w:lang w:val="en-US" w:eastAsia="zh-CN" w:bidi="ar-SA"/>
        </w:rPr>
        <w:t>附件二：</w:t>
      </w:r>
    </w:p>
    <w:p w14:paraId="0AA06A5B">
      <w:pPr>
        <w:ind w:firstLine="420"/>
        <w:rPr>
          <w:rFonts w:hint="eastAsia" w:ascii="黑体" w:hAnsi="黑体" w:eastAsia="黑体" w:cs="Times New Roman"/>
          <w:sz w:val="36"/>
          <w:szCs w:val="36"/>
          <w:lang w:eastAsia="zh-CN"/>
        </w:rPr>
      </w:pPr>
      <w:r>
        <w:rPr>
          <w:rFonts w:hint="eastAsia" w:ascii="黑体" w:hAnsi="黑体" w:eastAsia="黑体" w:cs="Times New Roman"/>
          <w:sz w:val="36"/>
          <w:szCs w:val="36"/>
        </w:rPr>
        <w:t>UPS巡检与预防性维护</w:t>
      </w:r>
      <w:r>
        <w:rPr>
          <w:rFonts w:hint="eastAsia" w:ascii="黑体" w:hAnsi="黑体" w:eastAsia="黑体" w:cs="Times New Roman"/>
          <w:sz w:val="36"/>
          <w:szCs w:val="36"/>
          <w:lang w:eastAsia="zh-CN"/>
        </w:rPr>
        <w:t>记录表</w:t>
      </w:r>
    </w:p>
    <w:p w14:paraId="4B2DE587">
      <w:pPr>
        <w:rPr>
          <w:rFonts w:eastAsia="宋体" w:cs="Times New Roman"/>
          <w:sz w:val="15"/>
          <w:szCs w:val="22"/>
        </w:rPr>
      </w:pPr>
      <w:r>
        <w:rPr>
          <w:rFonts w:hint="eastAsia" w:eastAsia="宋体" w:cs="Times New Roman"/>
          <w:sz w:val="15"/>
          <w:szCs w:val="22"/>
        </w:rPr>
        <w:t>______________________________________________________________________________________________</w:t>
      </w:r>
      <w:r>
        <w:rPr>
          <w:rFonts w:eastAsia="宋体" w:cs="Times New Roman"/>
          <w:sz w:val="15"/>
          <w:szCs w:val="22"/>
        </w:rPr>
        <w:t>______________</w:t>
      </w:r>
      <w:r>
        <w:rPr>
          <w:rFonts w:hint="eastAsia" w:eastAsia="宋体" w:cs="Times New Roman"/>
          <w:sz w:val="15"/>
          <w:szCs w:val="22"/>
        </w:rPr>
        <w:t>_______________</w:t>
      </w:r>
      <w:r>
        <w:rPr>
          <w:rFonts w:eastAsia="宋体" w:cs="Times New Roman"/>
          <w:sz w:val="15"/>
          <w:szCs w:val="22"/>
        </w:rPr>
        <w:t>_______</w:t>
      </w:r>
    </w:p>
    <w:p w14:paraId="5C6F95FF">
      <w:pPr>
        <w:rPr>
          <w:rFonts w:ascii="宋体" w:hAnsi="宋体" w:eastAsia="宋体" w:cs="Times New Roman"/>
          <w:b/>
          <w:sz w:val="20"/>
          <w:szCs w:val="22"/>
        </w:rPr>
      </w:pPr>
    </w:p>
    <w:tbl>
      <w:tblPr>
        <w:tblStyle w:val="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2006"/>
        <w:gridCol w:w="2006"/>
        <w:gridCol w:w="2006"/>
        <w:gridCol w:w="1803"/>
      </w:tblGrid>
      <w:tr w14:paraId="7664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7" w:type="dxa"/>
            <w:gridSpan w:val="5"/>
            <w:noWrap w:val="0"/>
            <w:vAlign w:val="top"/>
          </w:tcPr>
          <w:p w14:paraId="7919D0EC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UPS</w:t>
            </w:r>
            <w:r>
              <w:rPr>
                <w:rFonts w:hint="eastAsia" w:ascii="宋体" w:hAnsi="宋体" w:eastAsia="宋体" w:cs="Times New Roman"/>
                <w:b/>
                <w:sz w:val="20"/>
                <w:szCs w:val="22"/>
                <w:lang w:eastAsia="zh-CN"/>
              </w:rPr>
              <w:t>所在科室</w:t>
            </w: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 xml:space="preserve"> ： </w:t>
            </w:r>
          </w:p>
        </w:tc>
      </w:tr>
      <w:tr w14:paraId="6D8A3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57" w:type="dxa"/>
            <w:gridSpan w:val="5"/>
            <w:noWrap w:val="0"/>
            <w:vAlign w:val="top"/>
          </w:tcPr>
          <w:p w14:paraId="436AB3FD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 xml:space="preserve">检查结果：□正常  </w:t>
            </w:r>
            <w:r>
              <w:rPr>
                <w:rFonts w:ascii="宋体" w:hAnsi="宋体" w:eastAsia="宋体" w:cs="Times New Roman"/>
                <w:b/>
                <w:sz w:val="20"/>
                <w:szCs w:val="22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□异常      异常说明：</w:t>
            </w:r>
          </w:p>
        </w:tc>
      </w:tr>
      <w:tr w14:paraId="4AAC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noWrap w:val="0"/>
            <w:vAlign w:val="top"/>
          </w:tcPr>
          <w:p w14:paraId="0EFE9A2C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UPS近期状况</w:t>
            </w:r>
          </w:p>
        </w:tc>
        <w:tc>
          <w:tcPr>
            <w:tcW w:w="2311" w:type="dxa"/>
            <w:noWrap w:val="0"/>
            <w:vAlign w:val="top"/>
          </w:tcPr>
          <w:p w14:paraId="56CE0D03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无异常</w:t>
            </w:r>
          </w:p>
        </w:tc>
        <w:tc>
          <w:tcPr>
            <w:tcW w:w="2311" w:type="dxa"/>
            <w:noWrap w:val="0"/>
            <w:vAlign w:val="top"/>
          </w:tcPr>
          <w:p w14:paraId="7A82773A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配电箱空开太过闸</w:t>
            </w:r>
          </w:p>
        </w:tc>
        <w:tc>
          <w:tcPr>
            <w:tcW w:w="2311" w:type="dxa"/>
            <w:noWrap w:val="0"/>
            <w:vAlign w:val="top"/>
          </w:tcPr>
          <w:p w14:paraId="6A35BB93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UPS转过旁路</w:t>
            </w:r>
          </w:p>
        </w:tc>
        <w:tc>
          <w:tcPr>
            <w:tcW w:w="2063" w:type="dxa"/>
            <w:noWrap w:val="0"/>
            <w:vAlign w:val="top"/>
          </w:tcPr>
          <w:p w14:paraId="40791E1F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UPS损坏过保险</w:t>
            </w:r>
          </w:p>
        </w:tc>
      </w:tr>
      <w:tr w14:paraId="038C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vMerge w:val="restart"/>
            <w:noWrap w:val="0"/>
            <w:vAlign w:val="top"/>
          </w:tcPr>
          <w:p w14:paraId="05579886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UPS工作现状</w:t>
            </w:r>
          </w:p>
        </w:tc>
        <w:tc>
          <w:tcPr>
            <w:tcW w:w="2311" w:type="dxa"/>
            <w:noWrap w:val="0"/>
            <w:vAlign w:val="top"/>
          </w:tcPr>
          <w:p w14:paraId="23244B91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UPS供电</w:t>
            </w:r>
          </w:p>
        </w:tc>
        <w:tc>
          <w:tcPr>
            <w:tcW w:w="2311" w:type="dxa"/>
            <w:noWrap w:val="0"/>
            <w:vAlign w:val="top"/>
          </w:tcPr>
          <w:p w14:paraId="7ED02726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电池逆变供电</w:t>
            </w:r>
          </w:p>
        </w:tc>
        <w:tc>
          <w:tcPr>
            <w:tcW w:w="2311" w:type="dxa"/>
            <w:noWrap w:val="0"/>
            <w:vAlign w:val="top"/>
          </w:tcPr>
          <w:p w14:paraId="67137E12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旁路状态</w:t>
            </w:r>
          </w:p>
        </w:tc>
        <w:tc>
          <w:tcPr>
            <w:tcW w:w="2063" w:type="dxa"/>
            <w:noWrap w:val="0"/>
            <w:vAlign w:val="top"/>
          </w:tcPr>
          <w:p w14:paraId="5FD59CBD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□ 告警状态</w:t>
            </w:r>
          </w:p>
        </w:tc>
      </w:tr>
      <w:tr w14:paraId="6DA9F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1" w:type="dxa"/>
            <w:vMerge w:val="continue"/>
            <w:noWrap w:val="0"/>
            <w:vAlign w:val="top"/>
          </w:tcPr>
          <w:p w14:paraId="06FEA3D2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</w:p>
        </w:tc>
        <w:tc>
          <w:tcPr>
            <w:tcW w:w="2311" w:type="dxa"/>
            <w:noWrap w:val="0"/>
            <w:vAlign w:val="top"/>
          </w:tcPr>
          <w:p w14:paraId="34A4943A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（正常工作状态）</w:t>
            </w:r>
          </w:p>
        </w:tc>
        <w:tc>
          <w:tcPr>
            <w:tcW w:w="2311" w:type="dxa"/>
            <w:noWrap w:val="0"/>
            <w:vAlign w:val="top"/>
          </w:tcPr>
          <w:p w14:paraId="3C132B56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（电池放电状态）</w:t>
            </w:r>
          </w:p>
        </w:tc>
        <w:tc>
          <w:tcPr>
            <w:tcW w:w="2311" w:type="dxa"/>
            <w:noWrap w:val="0"/>
            <w:vAlign w:val="top"/>
          </w:tcPr>
          <w:p w14:paraId="7F2E5E63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（市电直接供电）</w:t>
            </w:r>
          </w:p>
        </w:tc>
        <w:tc>
          <w:tcPr>
            <w:tcW w:w="2063" w:type="dxa"/>
            <w:noWrap w:val="0"/>
            <w:vAlign w:val="top"/>
          </w:tcPr>
          <w:p w14:paraId="62CDD5BD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告警信息：</w:t>
            </w:r>
          </w:p>
        </w:tc>
      </w:tr>
      <w:tr w14:paraId="4E66E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1057" w:type="dxa"/>
            <w:gridSpan w:val="5"/>
            <w:noWrap w:val="0"/>
            <w:vAlign w:val="top"/>
          </w:tcPr>
          <w:p w14:paraId="2AC0872B">
            <w:pPr>
              <w:rPr>
                <w:rFonts w:hint="eastAsia"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 xml:space="preserve">UPS若处于旁路状态，请确认原因方可进行下面的步骤。 </w:t>
            </w:r>
          </w:p>
          <w:p w14:paraId="0223C004">
            <w:pPr>
              <w:rPr>
                <w:rFonts w:ascii="宋体" w:hAnsi="宋体" w:eastAsia="宋体" w:cs="Times New Roman"/>
                <w:b/>
                <w:sz w:val="20"/>
                <w:szCs w:val="22"/>
              </w:rPr>
            </w:pPr>
            <w:r>
              <w:rPr>
                <w:rFonts w:hint="eastAsia" w:ascii="宋体" w:hAnsi="宋体" w:eastAsia="宋体" w:cs="Times New Roman"/>
                <w:b/>
                <w:sz w:val="20"/>
                <w:szCs w:val="22"/>
              </w:rPr>
              <w:t>旁路原因 ：</w:t>
            </w:r>
          </w:p>
        </w:tc>
      </w:tr>
    </w:tbl>
    <w:p w14:paraId="5FF015C5">
      <w:pPr>
        <w:rPr>
          <w:rFonts w:hint="eastAsia" w:ascii="宋体" w:hAnsi="宋体" w:eastAsia="宋体" w:cs="Times New Roman"/>
          <w:sz w:val="18"/>
          <w:szCs w:val="22"/>
        </w:rPr>
      </w:pPr>
    </w:p>
    <w:p w14:paraId="6C178872">
      <w:pPr>
        <w:ind w:firstLine="420"/>
        <w:rPr>
          <w:rFonts w:hint="eastAsia" w:ascii="宋体" w:hAnsi="宋体" w:eastAsia="宋体" w:cs="Times New Roman"/>
          <w:b/>
          <w:sz w:val="20"/>
          <w:szCs w:val="22"/>
        </w:rPr>
      </w:pPr>
      <w:r>
        <w:rPr>
          <w:rFonts w:hint="eastAsia" w:ascii="宋体" w:hAnsi="宋体" w:eastAsia="宋体" w:cs="Times New Roman"/>
          <w:b/>
          <w:sz w:val="20"/>
          <w:szCs w:val="22"/>
        </w:rPr>
        <w:t>一 UPS设备运行环境检查</w:t>
      </w: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8"/>
        <w:gridCol w:w="5284"/>
      </w:tblGrid>
      <w:tr w14:paraId="72001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pct"/>
            <w:noWrap w:val="0"/>
            <w:vAlign w:val="top"/>
          </w:tcPr>
          <w:p w14:paraId="58EEE5EA">
            <w:pPr>
              <w:numPr>
                <w:ilvl w:val="0"/>
                <w:numId w:val="1"/>
              </w:numPr>
              <w:ind w:left="420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房间的清洁程度</w:t>
            </w:r>
          </w:p>
          <w:p w14:paraId="6E41C7E2">
            <w:pPr>
              <w:numPr>
                <w:ilvl w:val="0"/>
                <w:numId w:val="1"/>
              </w:numPr>
              <w:ind w:left="420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设备四周及上面是否有堆积物  </w:t>
            </w:r>
          </w:p>
          <w:p w14:paraId="5323F9AA">
            <w:pPr>
              <w:numPr>
                <w:ilvl w:val="0"/>
                <w:numId w:val="1"/>
              </w:numPr>
              <w:ind w:left="420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设备上方是否有水管  </w:t>
            </w:r>
          </w:p>
          <w:p w14:paraId="18D70626">
            <w:pPr>
              <w:numPr>
                <w:ilvl w:val="0"/>
                <w:numId w:val="1"/>
              </w:numPr>
              <w:ind w:left="420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设备外部是否发生损伤 </w:t>
            </w:r>
          </w:p>
          <w:p w14:paraId="10E109CD">
            <w:pPr>
              <w:numPr>
                <w:ilvl w:val="0"/>
                <w:numId w:val="1"/>
              </w:numPr>
              <w:ind w:left="420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UPS机组是否发生位移  </w:t>
            </w:r>
          </w:p>
          <w:p w14:paraId="3D2A6BE6">
            <w:p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）UPS设备运行中是否有异常噪音  </w:t>
            </w:r>
          </w:p>
        </w:tc>
        <w:tc>
          <w:tcPr>
            <w:tcW w:w="2681" w:type="pct"/>
            <w:noWrap w:val="0"/>
            <w:vAlign w:val="top"/>
          </w:tcPr>
          <w:p w14:paraId="70A993D3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□良好</w:t>
            </w:r>
            <w:r>
              <w:rPr>
                <w:rFonts w:ascii="宋体" w:hAnsi="宋体" w:eastAsia="宋体" w:cs="Times New Roman"/>
                <w:sz w:val="18"/>
                <w:szCs w:val="22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 □较差</w:t>
            </w:r>
          </w:p>
          <w:p w14:paraId="728FB354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□是    □否</w:t>
            </w:r>
          </w:p>
          <w:p w14:paraId="58887D61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□是    □否</w:t>
            </w:r>
          </w:p>
          <w:p w14:paraId="0B75DC5C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□是    □否</w:t>
            </w:r>
          </w:p>
          <w:p w14:paraId="6CAFC652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□是    □否</w:t>
            </w:r>
          </w:p>
          <w:p w14:paraId="2224BF48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□正常  □异常</w:t>
            </w:r>
          </w:p>
        </w:tc>
      </w:tr>
    </w:tbl>
    <w:p w14:paraId="71C0E479">
      <w:pPr>
        <w:rPr>
          <w:rFonts w:hint="eastAsia" w:ascii="宋体" w:hAnsi="宋体" w:eastAsia="宋体" w:cs="Times New Roman"/>
          <w:b/>
          <w:sz w:val="20"/>
          <w:szCs w:val="22"/>
        </w:rPr>
      </w:pPr>
    </w:p>
    <w:p w14:paraId="47E117F0">
      <w:pPr>
        <w:ind w:firstLine="420"/>
        <w:rPr>
          <w:rFonts w:hint="eastAsia" w:ascii="宋体" w:hAnsi="宋体" w:eastAsia="宋体" w:cs="Times New Roman"/>
          <w:b/>
          <w:sz w:val="20"/>
          <w:szCs w:val="22"/>
        </w:rPr>
      </w:pPr>
      <w:r>
        <w:rPr>
          <w:rFonts w:hint="eastAsia" w:ascii="宋体" w:hAnsi="宋体" w:eastAsia="宋体" w:cs="Times New Roman"/>
          <w:b/>
          <w:sz w:val="20"/>
          <w:szCs w:val="22"/>
        </w:rPr>
        <w:t>二 设备外观检查项目</w:t>
      </w:r>
    </w:p>
    <w:tbl>
      <w:tblPr>
        <w:tblStyle w:val="2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8"/>
        <w:gridCol w:w="5284"/>
      </w:tblGrid>
      <w:tr w14:paraId="7D8FA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8" w:type="pct"/>
            <w:noWrap w:val="0"/>
            <w:vAlign w:val="top"/>
          </w:tcPr>
          <w:p w14:paraId="7F828506">
            <w:pPr>
              <w:numPr>
                <w:ilvl w:val="0"/>
                <w:numId w:val="2"/>
              </w:num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设备外部是否发生物理损伤 </w:t>
            </w:r>
          </w:p>
          <w:p w14:paraId="494EE7DA">
            <w:pPr>
              <w:numPr>
                <w:ilvl w:val="0"/>
                <w:numId w:val="2"/>
              </w:num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面板显示，指示灯显示  </w:t>
            </w:r>
          </w:p>
          <w:p w14:paraId="684F7E1A">
            <w:pPr>
              <w:numPr>
                <w:ilvl w:val="0"/>
                <w:numId w:val="2"/>
              </w:num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风扇运转状况 </w:t>
            </w:r>
          </w:p>
          <w:p w14:paraId="5F180068">
            <w:pPr>
              <w:numPr>
                <w:ilvl w:val="0"/>
                <w:numId w:val="2"/>
              </w:num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开关及断路器的操作及外观  </w:t>
            </w:r>
          </w:p>
          <w:p w14:paraId="57A9D5FC">
            <w:pPr>
              <w:numPr>
                <w:ilvl w:val="0"/>
                <w:numId w:val="2"/>
              </w:num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设备外观清洁度  </w:t>
            </w:r>
          </w:p>
          <w:p w14:paraId="379C2913">
            <w:pPr>
              <w:ind w:firstLine="419" w:firstLineChars="233"/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 xml:space="preserve">6）设备操作说明书是否保留完好 </w:t>
            </w:r>
          </w:p>
        </w:tc>
        <w:tc>
          <w:tcPr>
            <w:tcW w:w="2681" w:type="pct"/>
            <w:noWrap w:val="0"/>
            <w:vAlign w:val="top"/>
          </w:tcPr>
          <w:p w14:paraId="4C2264D5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□是    □否</w:t>
            </w:r>
          </w:p>
          <w:p w14:paraId="223B9E26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□正常  □异常</w:t>
            </w:r>
          </w:p>
          <w:p w14:paraId="565FE94A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□正常  □异常</w:t>
            </w:r>
          </w:p>
          <w:p w14:paraId="5AAD4C1B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□正常  □异常</w:t>
            </w:r>
          </w:p>
          <w:p w14:paraId="4ABB76C8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□良好  □较差</w:t>
            </w:r>
          </w:p>
          <w:p w14:paraId="18D7FEAE">
            <w:pPr>
              <w:rPr>
                <w:rFonts w:hint="eastAsia" w:ascii="宋体" w:hAnsi="宋体" w:eastAsia="宋体" w:cs="Times New Roman"/>
                <w:sz w:val="18"/>
                <w:szCs w:val="22"/>
              </w:rPr>
            </w:pPr>
            <w:r>
              <w:rPr>
                <w:rFonts w:hint="eastAsia" w:ascii="宋体" w:hAnsi="宋体" w:eastAsia="宋体" w:cs="Times New Roman"/>
                <w:sz w:val="18"/>
                <w:szCs w:val="22"/>
              </w:rPr>
              <w:t>□是    □否</w:t>
            </w:r>
          </w:p>
        </w:tc>
      </w:tr>
    </w:tbl>
    <w:p w14:paraId="0FDFA523">
      <w:pPr>
        <w:rPr>
          <w:rFonts w:hint="eastAsia" w:ascii="宋体" w:hAnsi="宋体" w:eastAsia="宋体" w:cs="Times New Roman"/>
          <w:b/>
          <w:sz w:val="20"/>
          <w:szCs w:val="22"/>
        </w:rPr>
      </w:pPr>
    </w:p>
    <w:p w14:paraId="764AD2AE">
      <w:pPr>
        <w:ind w:firstLine="420"/>
        <w:rPr>
          <w:rFonts w:hint="eastAsia" w:ascii="宋体" w:hAnsi="宋体" w:eastAsia="宋体" w:cs="Times New Roman"/>
          <w:b/>
          <w:sz w:val="20"/>
          <w:szCs w:val="22"/>
        </w:rPr>
      </w:pPr>
      <w:r>
        <w:rPr>
          <w:rFonts w:hint="eastAsia" w:ascii="宋体" w:hAnsi="宋体" w:eastAsia="宋体" w:cs="Times New Roman"/>
          <w:b/>
          <w:sz w:val="20"/>
          <w:szCs w:val="22"/>
        </w:rPr>
        <w:t>三 UPS运行参数记录</w:t>
      </w:r>
    </w:p>
    <w:p w14:paraId="65D5E9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40" w:firstLineChars="300"/>
        <w:textAlignment w:val="auto"/>
        <w:rPr>
          <w:rFonts w:hint="eastAsia" w:ascii="宋体" w:hAnsi="宋体" w:eastAsia="宋体" w:cs="Times New Roman"/>
          <w:sz w:val="18"/>
          <w:szCs w:val="22"/>
        </w:rPr>
      </w:pPr>
      <w:r>
        <w:rPr>
          <w:rFonts w:hint="eastAsia" w:ascii="宋体" w:hAnsi="宋体" w:eastAsia="宋体" w:cs="Times New Roman"/>
          <w:sz w:val="18"/>
          <w:szCs w:val="22"/>
        </w:rPr>
        <w:t>检查并记录如下参数：</w:t>
      </w:r>
    </w:p>
    <w:p w14:paraId="77CA1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Times New Roman"/>
          <w:sz w:val="18"/>
          <w:szCs w:val="22"/>
        </w:rPr>
      </w:pPr>
      <w:r>
        <w:rPr>
          <w:rFonts w:hint="eastAsia" w:ascii="宋体" w:hAnsi="宋体" w:eastAsia="宋体" w:cs="Times New Roman"/>
          <w:sz w:val="18"/>
          <w:szCs w:val="22"/>
        </w:rPr>
        <w:t xml:space="preserve"> 电源1输入电压值：</w:t>
      </w:r>
      <w:r>
        <w:rPr>
          <w:rFonts w:ascii="宋体" w:hAnsi="宋体" w:eastAsia="宋体" w:cs="Times New Roman"/>
          <w:sz w:val="18"/>
          <w:szCs w:val="22"/>
        </w:rPr>
        <w:t>U12 _________V,U23 _________V,U31 _________V</w:t>
      </w:r>
    </w:p>
    <w:p w14:paraId="4F067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Times New Roman"/>
          <w:sz w:val="18"/>
          <w:szCs w:val="22"/>
        </w:rPr>
      </w:pPr>
      <w:r>
        <w:rPr>
          <w:rFonts w:hint="eastAsia" w:ascii="宋体" w:hAnsi="宋体" w:eastAsia="宋体" w:cs="Times New Roman"/>
          <w:sz w:val="18"/>
          <w:szCs w:val="22"/>
        </w:rPr>
        <w:t xml:space="preserve"> 电源1输入电流值：</w:t>
      </w:r>
      <w:r>
        <w:rPr>
          <w:rFonts w:ascii="宋体" w:hAnsi="宋体" w:eastAsia="宋体" w:cs="Times New Roman"/>
          <w:sz w:val="18"/>
          <w:szCs w:val="22"/>
        </w:rPr>
        <w:t>L1__________A,L2__________A,L3__________A</w:t>
      </w:r>
    </w:p>
    <w:p w14:paraId="5EEE4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02" w:firstLineChars="279"/>
        <w:textAlignment w:val="auto"/>
        <w:rPr>
          <w:rFonts w:hint="eastAsia" w:ascii="宋体" w:hAnsi="宋体" w:eastAsia="宋体" w:cs="Times New Roman"/>
          <w:sz w:val="18"/>
          <w:szCs w:val="22"/>
        </w:rPr>
      </w:pPr>
      <w:r>
        <w:rPr>
          <w:rFonts w:hint="eastAsia" w:ascii="宋体" w:hAnsi="宋体" w:eastAsia="宋体" w:cs="Times New Roman"/>
          <w:sz w:val="18"/>
          <w:szCs w:val="22"/>
        </w:rPr>
        <w:t>电源2输入电压值（</w:t>
      </w:r>
      <w:r>
        <w:rPr>
          <w:rFonts w:ascii="宋体" w:hAnsi="宋体" w:eastAsia="宋体" w:cs="Times New Roman"/>
          <w:sz w:val="18"/>
          <w:szCs w:val="22"/>
        </w:rPr>
        <w:t>220V</w:t>
      </w:r>
      <w:r>
        <w:rPr>
          <w:rFonts w:hint="eastAsia" w:ascii="宋体" w:hAnsi="宋体" w:eastAsia="宋体" w:cs="Times New Roman"/>
          <w:sz w:val="18"/>
          <w:szCs w:val="22"/>
        </w:rPr>
        <w:t>±</w:t>
      </w:r>
      <w:r>
        <w:rPr>
          <w:rFonts w:ascii="宋体" w:hAnsi="宋体" w:eastAsia="宋体" w:cs="Times New Roman"/>
          <w:sz w:val="18"/>
          <w:szCs w:val="22"/>
        </w:rPr>
        <w:t>10%</w:t>
      </w:r>
      <w:r>
        <w:rPr>
          <w:rFonts w:hint="eastAsia" w:ascii="宋体" w:hAnsi="宋体" w:eastAsia="宋体" w:cs="Times New Roman"/>
          <w:sz w:val="18"/>
          <w:szCs w:val="22"/>
        </w:rPr>
        <w:t>）：</w:t>
      </w:r>
      <w:r>
        <w:rPr>
          <w:rFonts w:ascii="宋体" w:hAnsi="宋体" w:eastAsia="宋体" w:cs="Times New Roman"/>
          <w:sz w:val="18"/>
          <w:szCs w:val="22"/>
        </w:rPr>
        <w:t>L1n________V,L2n________V,L3n________V</w:t>
      </w:r>
    </w:p>
    <w:p w14:paraId="20F10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02" w:firstLineChars="279"/>
        <w:textAlignment w:val="auto"/>
        <w:rPr>
          <w:rFonts w:hint="eastAsia" w:ascii="宋体" w:hAnsi="宋体" w:eastAsia="宋体" w:cs="Times New Roman"/>
          <w:sz w:val="18"/>
          <w:szCs w:val="22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22"/>
        </w:rPr>
        <w:t>电源2输入电流值：</w:t>
      </w:r>
      <w:r>
        <w:rPr>
          <w:rFonts w:ascii="宋体" w:hAnsi="宋体" w:eastAsia="宋体" w:cs="Times New Roman"/>
          <w:sz w:val="18"/>
          <w:szCs w:val="22"/>
        </w:rPr>
        <w:t>L1__________A,L2__________A,L3__________A</w:t>
      </w:r>
    </w:p>
    <w:p w14:paraId="689AA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Times New Roman"/>
          <w:sz w:val="18"/>
          <w:szCs w:val="22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22"/>
          <w:lang w:val="en-US" w:eastAsia="zh-CN"/>
        </w:rPr>
        <w:t xml:space="preserve">                                                            </w:t>
      </w:r>
    </w:p>
    <w:p w14:paraId="1A6F2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宋体" w:hAnsi="宋体" w:eastAsia="宋体" w:cs="Times New Roman"/>
          <w:sz w:val="2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18"/>
          <w:szCs w:val="22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Times New Roman"/>
          <w:sz w:val="20"/>
          <w:szCs w:val="21"/>
          <w:lang w:val="en-US" w:eastAsia="zh-CN"/>
        </w:rPr>
        <w:t>巡检人员签字：</w:t>
      </w:r>
      <w:r>
        <w:rPr>
          <w:rFonts w:hint="eastAsia" w:ascii="宋体" w:hAnsi="宋体" w:eastAsia="宋体" w:cs="Times New Roman"/>
          <w:sz w:val="20"/>
          <w:szCs w:val="21"/>
          <w:u w:val="single"/>
          <w:lang w:val="en-US" w:eastAsia="zh-CN"/>
        </w:rPr>
        <w:t xml:space="preserve">               </w:t>
      </w:r>
    </w:p>
    <w:p w14:paraId="45157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Times New Roman"/>
          <w:sz w:val="20"/>
          <w:szCs w:val="21"/>
          <w:lang w:val="en-US" w:eastAsia="zh-CN"/>
        </w:rPr>
        <w:t xml:space="preserve">                                                    巡检日期：</w:t>
      </w:r>
      <w:r>
        <w:rPr>
          <w:rFonts w:hint="eastAsia" w:ascii="宋体" w:hAnsi="宋体" w:eastAsia="宋体" w:cs="Times New Roman"/>
          <w:sz w:val="20"/>
          <w:szCs w:val="21"/>
          <w:u w:val="single"/>
          <w:lang w:val="en-US" w:eastAsia="zh-CN"/>
        </w:rPr>
        <w:t xml:space="preserve">                </w:t>
      </w:r>
    </w:p>
    <w:p w14:paraId="56BFE2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480" w:lineRule="atLeast"/>
        <w:ind w:left="0" w:right="0" w:firstLine="42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 </w:t>
      </w:r>
    </w:p>
    <w:p w14:paraId="526BF5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9"/>
          <w:szCs w:val="39"/>
          <w:shd w:val="clear" w:color="auto" w:fill="FFFFFF"/>
          <w:lang w:val="en-US" w:eastAsia="zh-CN" w:bidi="ar"/>
        </w:rPr>
      </w:pPr>
    </w:p>
    <w:p w14:paraId="140453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/>
        <w:jc w:val="center"/>
        <w:outlineLvl w:val="1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39"/>
          <w:szCs w:val="39"/>
          <w:shd w:val="clear" w:color="auto" w:fill="FFFFFF"/>
          <w:lang w:val="en-US" w:eastAsia="zh-CN" w:bidi="ar"/>
        </w:rPr>
      </w:pPr>
    </w:p>
    <w:p w14:paraId="48AD34A5"/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0000000C"/>
    <w:multiLevelType w:val="singleLevel"/>
    <w:tmpl w:val="0000000C"/>
    <w:lvl w:ilvl="0" w:tentative="0">
      <w:start w:val="1"/>
      <w:numFmt w:val="decimal"/>
      <w:suff w:val="nothing"/>
      <w:lvlText w:val="%1）"/>
      <w:lvlJc w:val="left"/>
      <w:pPr>
        <w:ind w:left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4D459F"/>
    <w:rsid w:val="280755BB"/>
    <w:rsid w:val="2F4D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2026-09-08T08:37:00Z</dcterms:created>
  <dc:creator> </dc:creator>
  <cp:lastModifiedBy> </cp:lastModifiedBy>
  <dcterms:modified xsi:type="dcterms:W3CDTF">2026-09-08T08:38:18Z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34E1243A8813456BA8E987F7AD986E93_11</vt:lpwstr>
  </property>
  <property fmtid="{D5CDD505-2E9C-101B-9397-08002B2CF9AE}" pid="4" name="KSOTemplateDocerSaveRecord">
    <vt:lpwstr>eyJoZGlkIjoiYzBmOWZhODlhYTZlNzUzMTk3Y2E5MzU5NTg2ZjIxMDgiLCJ1c2VySWQiOiIzMTkyMzE0NDcifQ==</vt:lpwstr>
  </property>
</Properties>
</file>