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D682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default" w:ascii="方正小标宋_GBK" w:hAnsi="方正小标宋_GBK" w:eastAsia="方正小标宋_GBK" w:cs="方正小标宋_GBK"/>
          <w:w w:val="95"/>
          <w:sz w:val="44"/>
          <w:szCs w:val="44"/>
          <w:lang w:val="en-US" w:eastAsia="zh-CN"/>
        </w:rPr>
      </w:pPr>
      <w:bookmarkStart w:id="0" w:name="OLE_LINK1"/>
      <w:r>
        <w:rPr>
          <w:rFonts w:hint="default" w:ascii="方正小标宋_GBK" w:hAnsi="方正小标宋_GBK" w:eastAsia="方正小标宋_GBK" w:cs="方正小标宋_GBK"/>
          <w:w w:val="95"/>
          <w:sz w:val="44"/>
          <w:szCs w:val="44"/>
          <w:lang w:val="en-US" w:eastAsia="zh-CN"/>
        </w:rPr>
        <w:t>附件：</w:t>
      </w:r>
      <w:bookmarkStart w:id="1" w:name="_GoBack"/>
      <w:bookmarkEnd w:id="1"/>
    </w:p>
    <w:p w14:paraId="088EA7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w w:val="95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w w:val="95"/>
          <w:sz w:val="44"/>
          <w:szCs w:val="44"/>
          <w:lang w:val="en-US" w:eastAsia="zh-CN"/>
        </w:rPr>
        <w:t>福建省</w:t>
      </w:r>
      <w:r>
        <w:rPr>
          <w:rFonts w:hint="eastAsia" w:ascii="方正小标宋_GBK" w:hAnsi="方正小标宋_GBK" w:eastAsia="方正小标宋_GBK" w:cs="方正小标宋_GBK"/>
          <w:w w:val="95"/>
          <w:sz w:val="44"/>
          <w:szCs w:val="44"/>
          <w:lang w:eastAsia="zh-CN"/>
        </w:rPr>
        <w:t>福州肺科（胸科）医院</w:t>
      </w:r>
    </w:p>
    <w:p w14:paraId="763BB4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w w:val="95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w w:val="95"/>
          <w:sz w:val="44"/>
          <w:szCs w:val="44"/>
          <w:lang w:val="en-US" w:eastAsia="zh-CN"/>
        </w:rPr>
        <w:t>2026年</w:t>
      </w:r>
      <w:r>
        <w:rPr>
          <w:rFonts w:hint="eastAsia" w:ascii="方正小标宋_GBK" w:hAnsi="方正小标宋_GBK" w:eastAsia="方正小标宋_GBK" w:cs="方正小标宋_GBK"/>
          <w:w w:val="95"/>
          <w:sz w:val="44"/>
          <w:szCs w:val="44"/>
          <w:lang w:eastAsia="zh-CN"/>
        </w:rPr>
        <w:t>宣传需求</w:t>
      </w:r>
      <w:bookmarkEnd w:id="0"/>
      <w:r>
        <w:rPr>
          <w:rFonts w:hint="eastAsia" w:ascii="方正小标宋_GBK" w:hAnsi="方正小标宋_GBK" w:eastAsia="方正小标宋_GBK" w:cs="方正小标宋_GBK"/>
          <w:w w:val="95"/>
          <w:sz w:val="44"/>
          <w:szCs w:val="44"/>
          <w:lang w:eastAsia="zh-CN"/>
        </w:rPr>
        <w:t>第</w:t>
      </w:r>
      <w:r>
        <w:rPr>
          <w:rFonts w:hint="eastAsia" w:ascii="方正小标宋_GBK" w:hAnsi="方正小标宋_GBK" w:eastAsia="方正小标宋_GBK" w:cs="方正小标宋_GBK"/>
          <w:w w:val="95"/>
          <w:sz w:val="44"/>
          <w:szCs w:val="44"/>
          <w:lang w:val="en-US" w:eastAsia="zh-CN"/>
        </w:rPr>
        <w:t>2版</w:t>
      </w:r>
    </w:p>
    <w:p w14:paraId="1DE35D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w w:val="95"/>
          <w:sz w:val="44"/>
          <w:szCs w:val="44"/>
          <w:lang w:eastAsia="zh-CN"/>
        </w:rPr>
      </w:pPr>
    </w:p>
    <w:tbl>
      <w:tblPr>
        <w:tblStyle w:val="3"/>
        <w:tblW w:w="93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2"/>
        <w:gridCol w:w="6216"/>
        <w:gridCol w:w="1646"/>
      </w:tblGrid>
      <w:tr w14:paraId="2266B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472" w:type="dxa"/>
            <w:vAlign w:val="center"/>
          </w:tcPr>
          <w:p w14:paraId="13E9A0A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Nimbus Roman" w:hAnsi="Nimbus Roman" w:eastAsia="黑体" w:cs="Nimbus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Nimbus Roman" w:hAnsi="Nimbus Roman" w:eastAsia="黑体" w:cs="Nimbus Roman"/>
                <w:color w:val="auto"/>
                <w:sz w:val="28"/>
                <w:szCs w:val="28"/>
                <w:highlight w:val="none"/>
              </w:rPr>
              <w:t>类别</w:t>
            </w:r>
          </w:p>
        </w:tc>
        <w:tc>
          <w:tcPr>
            <w:tcW w:w="6216" w:type="dxa"/>
            <w:vAlign w:val="center"/>
          </w:tcPr>
          <w:p w14:paraId="1B4C817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both"/>
              <w:textAlignment w:val="auto"/>
              <w:rPr>
                <w:rFonts w:hint="default" w:ascii="Nimbus Roman" w:hAnsi="Nimbus Roman" w:eastAsia="黑体" w:cs="Nimbus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Nimbus Roman" w:hAnsi="Nimbus Roman" w:eastAsia="黑体" w:cs="Nimbus Roman"/>
                <w:color w:val="auto"/>
                <w:sz w:val="28"/>
                <w:szCs w:val="28"/>
                <w:highlight w:val="none"/>
              </w:rPr>
              <w:t>需求</w:t>
            </w:r>
          </w:p>
        </w:tc>
        <w:tc>
          <w:tcPr>
            <w:tcW w:w="1646" w:type="dxa"/>
            <w:vAlign w:val="center"/>
          </w:tcPr>
          <w:p w14:paraId="2DEB1DE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Nimbus Roman" w:hAnsi="Nimbus Roman" w:eastAsia="黑体" w:cs="Nimbus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Nimbus Roman" w:hAnsi="Nimbus Roman" w:eastAsia="黑体" w:cs="Nimbus Roman"/>
                <w:color w:val="auto"/>
                <w:sz w:val="28"/>
                <w:szCs w:val="28"/>
                <w:highlight w:val="none"/>
              </w:rPr>
              <w:t>数量及</w:t>
            </w:r>
            <w:r>
              <w:rPr>
                <w:rFonts w:hint="default" w:ascii="Nimbus Roman" w:hAnsi="Nimbus Roman" w:eastAsia="黑体" w:cs="Nimbus Roman"/>
                <w:color w:val="auto"/>
                <w:sz w:val="28"/>
                <w:szCs w:val="28"/>
                <w:highlight w:val="none"/>
                <w:lang w:eastAsia="zh-CN"/>
              </w:rPr>
              <w:t>要求</w:t>
            </w:r>
          </w:p>
        </w:tc>
      </w:tr>
      <w:tr w14:paraId="34E36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1472" w:type="dxa"/>
            <w:vAlign w:val="center"/>
          </w:tcPr>
          <w:p w14:paraId="3605B12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560" w:firstLineChars="200"/>
              <w:jc w:val="both"/>
              <w:textAlignment w:val="auto"/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  <w:lang w:eastAsia="zh-CN"/>
              </w:rPr>
              <w:t>“健康大使”系列</w:t>
            </w:r>
          </w:p>
        </w:tc>
        <w:tc>
          <w:tcPr>
            <w:tcW w:w="6216" w:type="dxa"/>
            <w:vAlign w:val="center"/>
          </w:tcPr>
          <w:p w14:paraId="5BA585C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560" w:firstLineChars="200"/>
              <w:jc w:val="both"/>
              <w:textAlignment w:val="auto"/>
              <w:rPr>
                <w:rFonts w:hint="default" w:ascii="Nimbus Roman" w:hAnsi="Nimbus Roman" w:eastAsia="仿宋_GB2312" w:cs="Nimbus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</w:rPr>
            </w:pPr>
            <w:r>
              <w:rPr>
                <w:rFonts w:hint="default" w:ascii="Nimbus Roman" w:hAnsi="Nimbus Roman" w:eastAsia="仿宋_GB2312" w:cs="Nimbus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</w:rPr>
              <w:t>1.</w:t>
            </w:r>
            <w:r>
              <w:rPr>
                <w:rFonts w:hint="eastAsia" w:ascii="Nimbus Roman" w:hAnsi="Nimbus Roman" w:eastAsia="仿宋_GB2312" w:cs="Nimbus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Nimbus Roman" w:hAnsi="Nimbus Roman" w:eastAsia="仿宋_GB2312" w:cs="Nimbus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</w:rPr>
              <w:t>主题选择：合作方需配备专人对接，结合医院核心业务、行业热点及大众健康需求，协助院方确认每期宣传主题，</w:t>
            </w:r>
            <w:r>
              <w:rPr>
                <w:rFonts w:hint="eastAsia" w:ascii="Nimbus Roman" w:hAnsi="Nimbus Roman" w:eastAsia="仿宋_GB2312" w:cs="Nimbus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lang w:eastAsia="zh-CN"/>
              </w:rPr>
              <w:t>提前录制，</w:t>
            </w:r>
            <w:r>
              <w:rPr>
                <w:rFonts w:hint="default" w:ascii="Nimbus Roman" w:hAnsi="Nimbus Roman" w:eastAsia="仿宋_GB2312" w:cs="Nimbus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</w:rPr>
              <w:t>确保主题兼具专业性、吸引力与传播性。</w:t>
            </w:r>
          </w:p>
          <w:p w14:paraId="32C9569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560" w:firstLineChars="200"/>
              <w:jc w:val="both"/>
              <w:textAlignment w:val="auto"/>
              <w:rPr>
                <w:rFonts w:hint="default" w:ascii="Nimbus Roman" w:hAnsi="Nimbus Roman" w:eastAsia="仿宋_GB2312" w:cs="Nimbus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</w:rPr>
            </w:pPr>
            <w:r>
              <w:rPr>
                <w:rFonts w:hint="default" w:ascii="Nimbus Roman" w:hAnsi="Nimbus Roman" w:eastAsia="仿宋_GB2312" w:cs="Nimbus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</w:rPr>
              <w:t>2.</w:t>
            </w:r>
            <w:r>
              <w:rPr>
                <w:rFonts w:hint="eastAsia" w:ascii="Nimbus Roman" w:hAnsi="Nimbus Roman" w:eastAsia="仿宋_GB2312" w:cs="Nimbus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Nimbus Roman" w:hAnsi="Nimbus Roman" w:eastAsia="仿宋_GB2312" w:cs="Nimbus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lang w:eastAsia="zh-CN"/>
              </w:rPr>
              <w:t>特色鲜明</w:t>
            </w:r>
            <w:r>
              <w:rPr>
                <w:rFonts w:hint="default" w:ascii="Nimbus Roman" w:hAnsi="Nimbus Roman" w:eastAsia="仿宋_GB2312" w:cs="Nimbus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</w:rPr>
              <w:t>：明确“健康大使”人设定位，完成脚本策划、文案及解说词撰写，内容贴合医院特色。</w:t>
            </w:r>
          </w:p>
          <w:p w14:paraId="2835D82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560" w:firstLineChars="200"/>
              <w:jc w:val="both"/>
              <w:textAlignment w:val="auto"/>
              <w:rPr>
                <w:rFonts w:hint="default" w:ascii="Nimbus Roman" w:hAnsi="Nimbus Roman" w:eastAsia="仿宋_GB2312" w:cs="Nimbus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</w:rPr>
            </w:pPr>
            <w:r>
              <w:rPr>
                <w:rFonts w:hint="default" w:ascii="Nimbus Roman" w:hAnsi="Nimbus Roman" w:eastAsia="仿宋_GB2312" w:cs="Nimbus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</w:rPr>
              <w:t>3.</w:t>
            </w:r>
            <w:r>
              <w:rPr>
                <w:rFonts w:hint="eastAsia" w:ascii="Nimbus Roman" w:hAnsi="Nimbus Roman" w:eastAsia="仿宋_GB2312" w:cs="Nimbus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Nimbus Roman" w:hAnsi="Nimbus Roman" w:eastAsia="仿宋_GB2312" w:cs="Nimbus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lang w:eastAsia="zh-CN"/>
              </w:rPr>
              <w:t>视频</w:t>
            </w:r>
            <w:r>
              <w:rPr>
                <w:rFonts w:hint="default" w:ascii="Nimbus Roman" w:hAnsi="Nimbus Roman" w:eastAsia="仿宋_GB2312" w:cs="Nimbus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</w:rPr>
              <w:t>效果：保证视频拍摄、收音、剪辑等品质</w:t>
            </w:r>
            <w:r>
              <w:rPr>
                <w:rFonts w:hint="eastAsia" w:ascii="Nimbus Roman" w:hAnsi="Nimbus Roman" w:eastAsia="仿宋_GB2312" w:cs="Nimbus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lang w:eastAsia="zh-CN"/>
              </w:rPr>
              <w:t>专业</w:t>
            </w:r>
            <w:r>
              <w:rPr>
                <w:rFonts w:hint="default" w:ascii="Nimbus Roman" w:hAnsi="Nimbus Roman" w:eastAsia="仿宋_GB2312" w:cs="Nimbus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</w:rPr>
              <w:t>达标，注重视觉呈现，合理融入图表、动画等元素，贴合医院官方宣传。</w:t>
            </w:r>
          </w:p>
          <w:p w14:paraId="39C3976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560" w:firstLineChars="200"/>
              <w:jc w:val="both"/>
              <w:textAlignment w:val="auto"/>
              <w:rPr>
                <w:rFonts w:hint="default" w:ascii="Nimbus Roman" w:hAnsi="Nimbus Roman" w:eastAsia="仿宋_GB2312" w:cs="Nimbus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</w:rPr>
            </w:pPr>
            <w:r>
              <w:rPr>
                <w:rFonts w:hint="default" w:ascii="Nimbus Roman" w:hAnsi="Nimbus Roman" w:eastAsia="仿宋_GB2312" w:cs="Nimbus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</w:rPr>
              <w:t>4.</w:t>
            </w:r>
            <w:r>
              <w:rPr>
                <w:rFonts w:hint="eastAsia" w:ascii="Nimbus Roman" w:hAnsi="Nimbus Roman" w:eastAsia="仿宋_GB2312" w:cs="Nimbus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Nimbus Roman" w:hAnsi="Nimbus Roman" w:eastAsia="仿宋_GB2312" w:cs="Nimbus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</w:rPr>
              <w:t>互动性：在视频中加入互动环节，例如提问、小测验等。</w:t>
            </w:r>
          </w:p>
          <w:p w14:paraId="03F412C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560" w:firstLineChars="200"/>
              <w:jc w:val="both"/>
              <w:textAlignment w:val="auto"/>
              <w:rPr>
                <w:rFonts w:hint="default" w:ascii="Nimbus Roman" w:hAnsi="Nimbus Roman" w:eastAsia="仿宋_GB2312" w:cs="Nimbus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</w:rPr>
            </w:pPr>
            <w:r>
              <w:rPr>
                <w:rFonts w:hint="eastAsia" w:ascii="Nimbus Roman" w:hAnsi="Nimbus Roman" w:eastAsia="仿宋_GB2312" w:cs="Nimbus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default" w:ascii="Nimbus Roman" w:hAnsi="Nimbus Roman" w:eastAsia="仿宋_GB2312" w:cs="Nimbus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</w:rPr>
              <w:t>.</w:t>
            </w:r>
            <w:r>
              <w:rPr>
                <w:rFonts w:hint="eastAsia" w:ascii="Nimbus Roman" w:hAnsi="Nimbus Roman" w:eastAsia="仿宋_GB2312" w:cs="Nimbus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Nimbus Roman" w:hAnsi="Nimbus Roman" w:eastAsia="仿宋_GB2312" w:cs="Nimbus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</w:rPr>
              <w:t>脚本策划：</w:t>
            </w:r>
            <w:r>
              <w:rPr>
                <w:rFonts w:hint="eastAsia" w:ascii="Nimbus Roman" w:hAnsi="Nimbus Roman" w:eastAsia="仿宋_GB2312" w:cs="Nimbus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lang w:eastAsia="zh-CN"/>
              </w:rPr>
              <w:t>每期拍摄前</w:t>
            </w:r>
            <w:r>
              <w:rPr>
                <w:rFonts w:hint="default" w:ascii="Nimbus Roman" w:hAnsi="Nimbus Roman" w:eastAsia="仿宋_GB2312" w:cs="Nimbus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</w:rPr>
              <w:t>提供详细的策划方案；视频内容有良好逻辑结构，可以采用故事叙述、问题解答或案例分析等方式，对脚本进行精准的人设定位和内容规划。文案和解说词撰写要求主题鲜明、主线清晰、逻辑性强、旁白设计巧妙等；策划方案需经院方确认后方能执行。</w:t>
            </w:r>
          </w:p>
          <w:p w14:paraId="4902BA2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560" w:firstLineChars="200"/>
              <w:jc w:val="both"/>
              <w:textAlignment w:val="auto"/>
              <w:rPr>
                <w:rFonts w:hint="default" w:ascii="Nimbus Roman" w:hAnsi="Nimbus Roman" w:eastAsia="仿宋_GB2312" w:cs="Nimbus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</w:rPr>
            </w:pPr>
            <w:r>
              <w:rPr>
                <w:rFonts w:hint="default" w:ascii="Nimbus Roman" w:hAnsi="Nimbus Roman" w:eastAsia="仿宋_GB2312" w:cs="Nimbus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</w:rPr>
              <w:t>6.</w:t>
            </w:r>
            <w:r>
              <w:rPr>
                <w:rFonts w:hint="eastAsia" w:ascii="Nimbus Roman" w:hAnsi="Nimbus Roman" w:eastAsia="仿宋_GB2312" w:cs="Nimbus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Nimbus Roman" w:hAnsi="Nimbus Roman" w:eastAsia="仿宋_GB2312" w:cs="Nimbus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</w:rPr>
              <w:t>成品需在主流媒体平台投放，每个作品至少投放3个平台。</w:t>
            </w:r>
          </w:p>
          <w:p w14:paraId="2AE07FA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560" w:firstLineChars="200"/>
              <w:jc w:val="both"/>
              <w:textAlignment w:val="auto"/>
              <w:rPr>
                <w:rFonts w:hint="default" w:ascii="Nimbus Roman" w:hAnsi="Nimbus Roman" w:eastAsia="仿宋_GB2312" w:cs="Nimbus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</w:rPr>
            </w:pPr>
            <w:r>
              <w:rPr>
                <w:rFonts w:hint="eastAsia" w:ascii="Nimbus Roman" w:hAnsi="Nimbus Roman" w:eastAsia="仿宋_GB2312" w:cs="Nimbus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lang w:val="en-US" w:eastAsia="zh-CN"/>
              </w:rPr>
              <w:t xml:space="preserve">7. </w:t>
            </w:r>
            <w:r>
              <w:rPr>
                <w:rFonts w:hint="default" w:ascii="Nimbus Roman" w:hAnsi="Nimbus Roman" w:eastAsia="仿宋_GB2312" w:cs="Nimbus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</w:rPr>
              <w:t>“健康大使”出镜需</w:t>
            </w:r>
            <w:r>
              <w:rPr>
                <w:rFonts w:hint="eastAsia" w:ascii="Nimbus Roman" w:hAnsi="Nimbus Roman" w:eastAsia="仿宋_GB2312" w:cs="Nimbus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lang w:eastAsia="zh-CN"/>
              </w:rPr>
              <w:t>提供</w:t>
            </w:r>
            <w:r>
              <w:rPr>
                <w:rFonts w:hint="default" w:ascii="Nimbus Roman" w:hAnsi="Nimbus Roman" w:eastAsia="仿宋_GB2312" w:cs="Nimbus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</w:rPr>
              <w:t>专业化妆</w:t>
            </w:r>
            <w:r>
              <w:rPr>
                <w:rFonts w:hint="eastAsia" w:ascii="Nimbus Roman" w:hAnsi="Nimbus Roman" w:eastAsia="仿宋_GB2312" w:cs="Nimbus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lang w:eastAsia="zh-CN"/>
              </w:rPr>
              <w:t>服务</w:t>
            </w:r>
            <w:r>
              <w:rPr>
                <w:rFonts w:hint="default" w:ascii="Nimbus Roman" w:hAnsi="Nimbus Roman" w:eastAsia="仿宋_GB2312" w:cs="Nimbus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</w:rPr>
              <w:t>，妆容自然、得体，贴合医护专业形象</w:t>
            </w:r>
            <w:r>
              <w:rPr>
                <w:rFonts w:hint="eastAsia" w:ascii="Nimbus Roman" w:hAnsi="Nimbus Roman" w:eastAsia="仿宋_GB2312" w:cs="Nimbus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lang w:eastAsia="zh-CN"/>
              </w:rPr>
              <w:t>。</w:t>
            </w:r>
          </w:p>
          <w:p w14:paraId="49550C0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560" w:firstLineChars="200"/>
              <w:jc w:val="both"/>
              <w:textAlignment w:val="auto"/>
              <w:rPr>
                <w:rFonts w:hint="default" w:ascii="Nimbus Roman" w:hAnsi="Nimbus Roman" w:eastAsia="仿宋_GB2312" w:cs="Nimbus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</w:rPr>
            </w:pPr>
            <w:r>
              <w:rPr>
                <w:rFonts w:hint="eastAsia" w:ascii="Nimbus Roman" w:hAnsi="Nimbus Roman" w:eastAsia="仿宋_GB2312" w:cs="Nimbus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lang w:val="en-US" w:eastAsia="zh-CN"/>
              </w:rPr>
              <w:t>8</w:t>
            </w:r>
            <w:r>
              <w:rPr>
                <w:rFonts w:hint="default" w:ascii="Nimbus Roman" w:hAnsi="Nimbus Roman" w:eastAsia="仿宋_GB2312" w:cs="Nimbus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</w:rPr>
              <w:t>.</w:t>
            </w:r>
            <w:r>
              <w:rPr>
                <w:rFonts w:hint="eastAsia" w:ascii="Nimbus Roman" w:hAnsi="Nimbus Roman" w:eastAsia="仿宋_GB2312" w:cs="Nimbus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Nimbus Roman" w:hAnsi="Nimbus Roman" w:eastAsia="仿宋_GB2312" w:cs="Nimbus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</w:rPr>
              <w:t>成品需经院方审核确认，合作方需配合完成合理修改。</w:t>
            </w:r>
          </w:p>
          <w:p w14:paraId="1E87305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560" w:firstLineChars="200"/>
              <w:jc w:val="both"/>
              <w:textAlignment w:val="auto"/>
              <w:rPr>
                <w:rFonts w:hint="default" w:ascii="Nimbus Roman" w:hAnsi="Nimbus Roman" w:eastAsia="仿宋_GB2312" w:cs="Nimbus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Nimbus Roman" w:hAnsi="Nimbus Roman" w:eastAsia="仿宋_GB2312" w:cs="Nimbus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lang w:val="en-US" w:eastAsia="zh-CN"/>
              </w:rPr>
              <w:t xml:space="preserve">9. </w:t>
            </w:r>
            <w:r>
              <w:rPr>
                <w:rFonts w:hint="default" w:ascii="Nimbus Roman" w:hAnsi="Nimbus Roman" w:eastAsia="仿宋_GB2312" w:cs="Nimbus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</w:rPr>
              <w:t>相关成品及素材版权归院方所有。</w:t>
            </w:r>
          </w:p>
        </w:tc>
        <w:tc>
          <w:tcPr>
            <w:tcW w:w="1646" w:type="dxa"/>
            <w:vAlign w:val="center"/>
          </w:tcPr>
          <w:p w14:paraId="407B004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both"/>
              <w:textAlignment w:val="auto"/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  <w:t>12期，每期</w:t>
            </w:r>
            <w:r>
              <w:rPr>
                <w:rStyle w:val="5"/>
                <w:rFonts w:hint="eastAsia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  <w:t>2</w:t>
            </w:r>
            <w:r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  <w:t>至3分钟不等</w:t>
            </w:r>
          </w:p>
        </w:tc>
      </w:tr>
      <w:tr w14:paraId="30150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8" w:hRule="atLeast"/>
          <w:jc w:val="center"/>
        </w:trPr>
        <w:tc>
          <w:tcPr>
            <w:tcW w:w="1472" w:type="dxa"/>
            <w:vAlign w:val="center"/>
          </w:tcPr>
          <w:p w14:paraId="7499B42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Style w:val="5"/>
                <w:rFonts w:hint="eastAsia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  <w:lang w:eastAsia="zh-CN"/>
              </w:rPr>
              <w:t>活</w:t>
            </w:r>
            <w:r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  <w:lang w:eastAsia="zh-CN"/>
              </w:rPr>
              <w:t>动视频</w:t>
            </w:r>
          </w:p>
        </w:tc>
        <w:tc>
          <w:tcPr>
            <w:tcW w:w="6216" w:type="dxa"/>
            <w:vAlign w:val="center"/>
          </w:tcPr>
          <w:p w14:paraId="455186F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560" w:firstLineChars="200"/>
              <w:jc w:val="both"/>
              <w:textAlignment w:val="auto"/>
              <w:rPr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</w:rPr>
              <w:t>1.</w:t>
            </w:r>
            <w:r>
              <w:rPr>
                <w:rFonts w:hint="eastAsia" w:ascii="Nimbus Roman" w:hAnsi="Nimbus Roman" w:eastAsia="仿宋_GB2312" w:cs="Nimbus Roman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</w:rPr>
              <w:t>视频拍摄设备：采用专业摄影设备，配备脚架、稳定器等辅助设备；现场拍摄</w:t>
            </w:r>
            <w:r>
              <w:rPr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lang w:val="en-US" w:eastAsia="zh-CN"/>
              </w:rPr>
              <w:t>按需增加机位、</w:t>
            </w:r>
            <w:r>
              <w:rPr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</w:rPr>
              <w:t>搭配航拍、FPV穿越机</w:t>
            </w:r>
            <w:r>
              <w:rPr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lang w:val="en-US" w:eastAsia="zh-CN"/>
              </w:rPr>
              <w:t>等</w:t>
            </w:r>
            <w:r>
              <w:rPr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</w:rPr>
              <w:t>，保障活动画面全面、稳定、有层次感。</w:t>
            </w:r>
          </w:p>
          <w:p w14:paraId="2A52B19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560" w:firstLineChars="200"/>
              <w:jc w:val="both"/>
              <w:textAlignment w:val="auto"/>
              <w:rPr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Nimbus Roman" w:hAnsi="Nimbus Roman" w:eastAsia="仿宋_GB2312" w:cs="Nimbus Roman"/>
                <w:color w:val="auto"/>
                <w:sz w:val="28"/>
                <w:szCs w:val="28"/>
                <w:highlight w:val="none"/>
                <w:lang w:val="en-US" w:eastAsia="zh-CN"/>
              </w:rPr>
              <w:t>2</w:t>
            </w:r>
            <w:r>
              <w:rPr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</w:rPr>
              <w:t>.</w:t>
            </w:r>
            <w:r>
              <w:rPr>
                <w:rFonts w:hint="eastAsia" w:ascii="Nimbus Roman" w:hAnsi="Nimbus Roman" w:eastAsia="仿宋_GB2312" w:cs="Nimbus Roman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</w:rPr>
              <w:t>拍摄角度和构图：贴合活动场景，突出活动重点、丰富画面层次；</w:t>
            </w:r>
          </w:p>
          <w:p w14:paraId="5BE11B3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560" w:firstLineChars="200"/>
              <w:jc w:val="both"/>
              <w:textAlignment w:val="auto"/>
              <w:rPr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</w:rPr>
              <w:t>3.</w:t>
            </w:r>
            <w:r>
              <w:rPr>
                <w:rFonts w:hint="eastAsia" w:ascii="Nimbus Roman" w:hAnsi="Nimbus Roman" w:eastAsia="仿宋_GB2312" w:cs="Nimbus Roman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</w:rPr>
              <w:t>音频录制：使用专业麦克风录制音频，严控拍摄环境，确保声音清晰、无杂音、无干扰。</w:t>
            </w:r>
          </w:p>
          <w:p w14:paraId="7ABD62C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560" w:firstLineChars="200"/>
              <w:jc w:val="both"/>
              <w:textAlignment w:val="auto"/>
              <w:rPr>
                <w:rFonts w:hint="eastAsia" w:ascii="Nimbus Roman" w:hAnsi="Nimbus Roman" w:eastAsia="仿宋_GB2312" w:cs="Nimbus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</w:rPr>
              <w:t>4.</w:t>
            </w:r>
            <w:r>
              <w:rPr>
                <w:rFonts w:hint="eastAsia" w:ascii="Nimbus Roman" w:hAnsi="Nimbus Roman" w:eastAsia="仿宋_GB2312" w:cs="Nimbus Roman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</w:rPr>
              <w:t>后期剪辑和调色：合理拼接片段，调整画面色彩、亮度及对比度，提升视觉效果；搭配与活动内容适配的音效、背景音乐，避免不协调；字幕字体、字号、样式清晰可读，与视频内容呼应。活动结束</w:t>
            </w:r>
            <w:r>
              <w:rPr>
                <w:rFonts w:hint="eastAsia" w:ascii="Nimbus Roman" w:hAnsi="Nimbus Roman" w:eastAsia="仿宋_GB2312" w:cs="Nimbus Roman"/>
                <w:color w:val="auto"/>
                <w:sz w:val="28"/>
                <w:szCs w:val="28"/>
                <w:highlight w:val="none"/>
                <w:lang w:eastAsia="zh-CN"/>
              </w:rPr>
              <w:t>当日</w:t>
            </w:r>
            <w:r>
              <w:rPr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</w:rPr>
              <w:t>产出30秒快剪视频</w:t>
            </w:r>
            <w:r>
              <w:rPr>
                <w:rFonts w:hint="eastAsia" w:ascii="Nimbus Roman" w:hAnsi="Nimbus Roman" w:eastAsia="仿宋_GB2312" w:cs="Nimbus Roman"/>
                <w:color w:val="auto"/>
                <w:sz w:val="28"/>
                <w:szCs w:val="28"/>
                <w:highlight w:val="none"/>
                <w:lang w:eastAsia="zh-CN"/>
              </w:rPr>
              <w:t>，</w:t>
            </w:r>
            <w:r>
              <w:rPr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</w:rPr>
              <w:t>次日产出成片</w:t>
            </w:r>
            <w:r>
              <w:rPr>
                <w:rFonts w:hint="eastAsia" w:ascii="Nimbus Roman" w:hAnsi="Nimbus Roman" w:eastAsia="仿宋_GB2312" w:cs="Nimbus Roman"/>
                <w:color w:val="auto"/>
                <w:sz w:val="28"/>
                <w:szCs w:val="28"/>
                <w:highlight w:val="none"/>
                <w:lang w:eastAsia="zh-CN"/>
              </w:rPr>
              <w:t>。</w:t>
            </w:r>
          </w:p>
          <w:p w14:paraId="0968B55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560" w:firstLineChars="200"/>
              <w:jc w:val="both"/>
              <w:textAlignment w:val="auto"/>
              <w:rPr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Nimbus Roman" w:hAnsi="Nimbus Roman" w:eastAsia="仿宋_GB2312" w:cs="Nimbus Roman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5. </w:t>
            </w:r>
            <w:r>
              <w:rPr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</w:rPr>
              <w:t>成品</w:t>
            </w:r>
            <w:r>
              <w:rPr>
                <w:rFonts w:hint="eastAsia" w:ascii="Nimbus Roman" w:hAnsi="Nimbus Roman" w:eastAsia="仿宋_GB2312" w:cs="Nimbus Roman"/>
                <w:color w:val="auto"/>
                <w:sz w:val="28"/>
                <w:szCs w:val="28"/>
                <w:highlight w:val="none"/>
                <w:lang w:eastAsia="zh-CN"/>
              </w:rPr>
              <w:t>均</w:t>
            </w:r>
            <w:r>
              <w:rPr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</w:rPr>
              <w:t>需经院方审核确认，合作方配合完成合理修改。</w:t>
            </w:r>
          </w:p>
        </w:tc>
        <w:tc>
          <w:tcPr>
            <w:tcW w:w="1646" w:type="dxa"/>
            <w:vAlign w:val="center"/>
          </w:tcPr>
          <w:p w14:paraId="28E5B18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  <w:t>不少于4个，每个</w:t>
            </w:r>
            <w:r>
              <w:rPr>
                <w:rStyle w:val="5"/>
                <w:rFonts w:hint="eastAsia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  <w:t>不少于2分钟</w:t>
            </w:r>
          </w:p>
          <w:p w14:paraId="67B3CD1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560" w:firstLineChars="200"/>
              <w:jc w:val="center"/>
              <w:textAlignment w:val="auto"/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</w:pPr>
          </w:p>
          <w:p w14:paraId="4DB3CDA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560" w:firstLineChars="200"/>
              <w:jc w:val="center"/>
              <w:textAlignment w:val="auto"/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</w:pPr>
          </w:p>
        </w:tc>
      </w:tr>
      <w:tr w14:paraId="49E89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472" w:type="dxa"/>
            <w:vAlign w:val="center"/>
          </w:tcPr>
          <w:p w14:paraId="6059159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  <w:lang w:eastAsia="zh-CN"/>
              </w:rPr>
            </w:pPr>
            <w:r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  <w:lang w:eastAsia="zh-CN"/>
              </w:rPr>
              <w:t>官方直播</w:t>
            </w:r>
          </w:p>
        </w:tc>
        <w:tc>
          <w:tcPr>
            <w:tcW w:w="6216" w:type="dxa"/>
            <w:vAlign w:val="center"/>
          </w:tcPr>
          <w:p w14:paraId="3D3087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560" w:firstLineChars="200"/>
              <w:jc w:val="both"/>
              <w:textAlignment w:val="auto"/>
              <w:rPr>
                <w:rFonts w:hint="default" w:ascii="Nimbus Roman" w:hAnsi="Nimbus Roman" w:eastAsia="仿宋_GB2312" w:cs="Nimbus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Nimbus Roman" w:hAnsi="Nimbus Roman" w:eastAsia="仿宋_GB2312" w:cs="Nimbus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围绕学科推介、名医访谈等核心主题，合作方全权负责直播策划与全流程落地执行，具体要求如下：</w:t>
            </w:r>
          </w:p>
          <w:p w14:paraId="7A3651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560" w:firstLineChars="200"/>
              <w:jc w:val="both"/>
              <w:textAlignment w:val="auto"/>
              <w:rPr>
                <w:rFonts w:hint="default" w:ascii="Nimbus Roman" w:hAnsi="Nimbus Roman" w:eastAsia="仿宋_GB2312" w:cs="Nimbus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Nimbus Roman" w:hAnsi="Nimbus Roman" w:eastAsia="仿宋_GB2312" w:cs="Nimbus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1.</w:t>
            </w:r>
            <w:r>
              <w:rPr>
                <w:rFonts w:hint="eastAsia" w:ascii="Nimbus Roman" w:hAnsi="Nimbus Roman" w:eastAsia="仿宋_GB2312" w:cs="Nimbus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Nimbus Roman" w:hAnsi="Nimbus Roman" w:eastAsia="仿宋_GB2312" w:cs="Nimbus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前期对接：完成直播主题策划、选题排期，负责医生的沟通对接，确认直播内容及相关细节；</w:t>
            </w:r>
          </w:p>
          <w:p w14:paraId="0A2F25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560" w:firstLineChars="200"/>
              <w:jc w:val="both"/>
              <w:textAlignment w:val="auto"/>
              <w:rPr>
                <w:rFonts w:hint="default" w:ascii="Nimbus Roman" w:hAnsi="Nimbus Roman" w:eastAsia="仿宋_GB2312" w:cs="Nimbus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Nimbus Roman" w:hAnsi="Nimbus Roman" w:eastAsia="仿宋_GB2312" w:cs="Nimbus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2.</w:t>
            </w:r>
            <w:r>
              <w:rPr>
                <w:rFonts w:hint="eastAsia" w:ascii="Nimbus Roman" w:hAnsi="Nimbus Roman" w:eastAsia="仿宋_GB2312" w:cs="Nimbus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Nimbus Roman" w:hAnsi="Nimbus Roman" w:eastAsia="仿宋_GB2312" w:cs="Nimbus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内容筹备：撰写直播脚本、口播稿，提前准备适配主题的互动问题，保障直播内容流畅、有针对性；</w:t>
            </w:r>
          </w:p>
          <w:p w14:paraId="51AFF2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560" w:firstLineChars="200"/>
              <w:jc w:val="both"/>
              <w:textAlignment w:val="auto"/>
              <w:rPr>
                <w:rFonts w:hint="default" w:ascii="Nimbus Roman" w:hAnsi="Nimbus Roman" w:eastAsia="仿宋_GB2312" w:cs="Nimbus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Nimbus Roman" w:hAnsi="Nimbus Roman" w:eastAsia="仿宋_GB2312" w:cs="Nimbus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Nimbus Roman" w:hAnsi="Nimbus Roman" w:eastAsia="仿宋_GB2312" w:cs="Nimbus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Nimbus Roman" w:hAnsi="Nimbus Roman" w:eastAsia="仿宋_GB2312" w:cs="Nimbus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宣传物料：制作直播封面及直播预告海报，突出直播核心亮点；</w:t>
            </w:r>
          </w:p>
          <w:p w14:paraId="086751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560" w:firstLineChars="200"/>
              <w:jc w:val="both"/>
              <w:textAlignment w:val="auto"/>
              <w:rPr>
                <w:rFonts w:hint="default" w:ascii="Nimbus Roman" w:hAnsi="Nimbus Roman" w:eastAsia="仿宋_GB2312" w:cs="Nimbus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Nimbus Roman" w:hAnsi="Nimbus Roman" w:eastAsia="仿宋_GB2312" w:cs="Nimbus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4.</w:t>
            </w:r>
            <w:r>
              <w:rPr>
                <w:rFonts w:hint="eastAsia" w:ascii="Nimbus Roman" w:hAnsi="Nimbus Roman" w:eastAsia="仿宋_GB2312" w:cs="Nimbus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Nimbus Roman" w:hAnsi="Nimbus Roman" w:eastAsia="仿宋_GB2312" w:cs="Nimbus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现场保障：提供专业主持人，提供专业直播棚，完成直播设备调试、网络测试、现场执行及导控工作，确保直播全程顺畅无卡顿；</w:t>
            </w:r>
          </w:p>
          <w:p w14:paraId="3A7568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560" w:firstLineChars="200"/>
              <w:jc w:val="both"/>
              <w:textAlignment w:val="auto"/>
              <w:rPr>
                <w:rFonts w:hint="default" w:ascii="Nimbus Roman" w:hAnsi="Nimbus Roman" w:eastAsia="仿宋_GB2312" w:cs="Nimbus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Nimbus Roman" w:hAnsi="Nimbus Roman" w:eastAsia="仿宋_GB2312" w:cs="Nimbus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5.</w:t>
            </w:r>
            <w:r>
              <w:rPr>
                <w:rFonts w:hint="eastAsia" w:ascii="Nimbus Roman" w:hAnsi="Nimbus Roman" w:eastAsia="仿宋_GB2312" w:cs="Nimbus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Nimbus Roman" w:hAnsi="Nimbus Roman" w:eastAsia="仿宋_GB2312" w:cs="Nimbus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直播运营：负责直播期间评论互动、节奏把控，重点做好医疗合规等风险管控，杜绝违规表述；</w:t>
            </w:r>
          </w:p>
          <w:p w14:paraId="4F478E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560" w:firstLineChars="200"/>
              <w:jc w:val="both"/>
              <w:textAlignment w:val="auto"/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default" w:ascii="Nimbus Roman" w:hAnsi="Nimbus Roman" w:eastAsia="仿宋_GB2312" w:cs="Nimbus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6.</w:t>
            </w:r>
            <w:r>
              <w:rPr>
                <w:rFonts w:hint="eastAsia" w:ascii="Nimbus Roman" w:hAnsi="Nimbus Roman" w:eastAsia="仿宋_GB2312" w:cs="Nimbus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Nimbus Roman" w:hAnsi="Nimbus Roman" w:eastAsia="仿宋_GB2312" w:cs="Nimbus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后期交付：直播结束后，选取核心亮点片段制作1期精华切片用于后期广泛传播。</w:t>
            </w:r>
          </w:p>
        </w:tc>
        <w:tc>
          <w:tcPr>
            <w:tcW w:w="1646" w:type="dxa"/>
            <w:vAlign w:val="center"/>
          </w:tcPr>
          <w:p w14:paraId="70BFB46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Style w:val="5"/>
                <w:rFonts w:hint="eastAsia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  <w:t>4</w:t>
            </w:r>
            <w:r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  <w:t>场，每场时间不超过2个小时</w:t>
            </w:r>
          </w:p>
        </w:tc>
      </w:tr>
      <w:tr w14:paraId="40098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1472" w:type="dxa"/>
            <w:vAlign w:val="center"/>
          </w:tcPr>
          <w:p w14:paraId="50730C1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  <w:t>宣传片</w:t>
            </w:r>
          </w:p>
        </w:tc>
        <w:tc>
          <w:tcPr>
            <w:tcW w:w="6216" w:type="dxa"/>
            <w:vAlign w:val="center"/>
          </w:tcPr>
          <w:p w14:paraId="64C02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  <w:t>1.</w:t>
            </w:r>
            <w:r>
              <w:rPr>
                <w:rStyle w:val="5"/>
                <w:rFonts w:hint="eastAsia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  <w:t>拍摄内容：</w:t>
            </w:r>
          </w:p>
          <w:p w14:paraId="2D46F0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560" w:firstLineChars="200"/>
              <w:jc w:val="both"/>
              <w:textAlignment w:val="auto"/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  <w:t>医院环境：包括外景、内景，展示医院的整体形象和设施。</w:t>
            </w:r>
          </w:p>
          <w:p w14:paraId="48994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560" w:firstLineChars="200"/>
              <w:jc w:val="both"/>
              <w:textAlignment w:val="auto"/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  <w:t>医生团队：展示专业</w:t>
            </w:r>
            <w:r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  <w:lang w:eastAsia="zh-CN"/>
              </w:rPr>
              <w:t>性</w:t>
            </w:r>
            <w:r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  <w:t>，包括各科室的专家和医护人员。</w:t>
            </w:r>
          </w:p>
          <w:p w14:paraId="40135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560" w:firstLineChars="200"/>
              <w:jc w:val="both"/>
              <w:textAlignment w:val="auto"/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  <w:t>患者故事：通过真实的故事，展示对患者的关怀和疗效。</w:t>
            </w:r>
          </w:p>
          <w:p w14:paraId="5E72A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560" w:firstLineChars="200"/>
              <w:jc w:val="both"/>
              <w:textAlignment w:val="auto"/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  <w:t>医疗设备：展示先进设备和技术，突出专业水平。</w:t>
            </w:r>
          </w:p>
          <w:p w14:paraId="4B321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560" w:firstLineChars="200"/>
              <w:jc w:val="both"/>
              <w:textAlignment w:val="auto"/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  <w:t>服务特色：强调</w:t>
            </w:r>
            <w:r>
              <w:rPr>
                <w:rStyle w:val="5"/>
                <w:rFonts w:hint="eastAsia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  <w:lang w:eastAsia="zh-CN"/>
              </w:rPr>
              <w:t>医院专科特色与</w:t>
            </w:r>
            <w:r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  <w:t>服务特点。</w:t>
            </w:r>
          </w:p>
          <w:p w14:paraId="44F84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560" w:firstLineChars="200"/>
              <w:jc w:val="both"/>
              <w:textAlignment w:val="auto"/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  <w:t>专业演员：根据实际需求提供</w:t>
            </w:r>
            <w:r>
              <w:rPr>
                <w:rStyle w:val="5"/>
                <w:rFonts w:hint="eastAsia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  <w:t>。</w:t>
            </w:r>
          </w:p>
          <w:p w14:paraId="40DEA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  <w:t>2.</w:t>
            </w:r>
            <w:r>
              <w:rPr>
                <w:rStyle w:val="5"/>
                <w:rFonts w:hint="eastAsia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  <w:t>风格和节奏：</w:t>
            </w:r>
          </w:p>
          <w:p w14:paraId="548C3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560" w:firstLineChars="200"/>
              <w:jc w:val="both"/>
              <w:textAlignment w:val="auto"/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  <w:t>风格：以温馨、专业、现代为主，注重人文关怀。</w:t>
            </w:r>
          </w:p>
          <w:p w14:paraId="5842A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560" w:firstLineChars="200"/>
              <w:jc w:val="both"/>
              <w:textAlignment w:val="auto"/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  <w:t>节奏：较为轻快活泼，同时保持专业和严肃的形象。</w:t>
            </w:r>
          </w:p>
          <w:p w14:paraId="7DD52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  <w:t>3.</w:t>
            </w:r>
            <w:r>
              <w:rPr>
                <w:rStyle w:val="5"/>
                <w:rFonts w:hint="eastAsia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  <w:t>影片长度：</w:t>
            </w:r>
          </w:p>
          <w:p w14:paraId="59A33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560" w:firstLineChars="200"/>
              <w:jc w:val="both"/>
              <w:textAlignment w:val="auto"/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  <w:t>总时长约</w:t>
            </w:r>
            <w:r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  <w:t>3-5</w:t>
            </w:r>
            <w:r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  <w:t>分钟，以吸引观众注意并传达核心信息。</w:t>
            </w:r>
          </w:p>
          <w:p w14:paraId="4F4EB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  <w:t>4.</w:t>
            </w:r>
            <w:r>
              <w:rPr>
                <w:rStyle w:val="5"/>
                <w:rFonts w:hint="eastAsia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  <w:t>制作要求：</w:t>
            </w:r>
          </w:p>
          <w:p w14:paraId="0F042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560" w:firstLineChars="200"/>
              <w:jc w:val="both"/>
              <w:textAlignment w:val="auto"/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  <w:t>（1）策划场景搭建和布置，以展示医院的整体形象。</w:t>
            </w:r>
          </w:p>
          <w:p w14:paraId="7734B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560" w:firstLineChars="200"/>
              <w:jc w:val="both"/>
              <w:textAlignment w:val="auto"/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  <w:t>（2）精准的拍摄技术，配合航拍，画面</w:t>
            </w:r>
            <w:r>
              <w:rPr>
                <w:rStyle w:val="5"/>
                <w:rFonts w:hint="eastAsia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  <w:lang w:eastAsia="zh-CN"/>
              </w:rPr>
              <w:t>稳定</w:t>
            </w:r>
            <w:r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  <w:t>、光线合理、音频清晰。</w:t>
            </w:r>
          </w:p>
          <w:p w14:paraId="7F44C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560" w:firstLineChars="200"/>
              <w:jc w:val="both"/>
              <w:textAlignment w:val="auto"/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  <w:t>（3）</w:t>
            </w:r>
            <w:r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  <w:t>视频配乐需保证不侵权</w:t>
            </w:r>
            <w:r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  <w:lang w:eastAsia="zh-CN"/>
              </w:rPr>
              <w:t>。</w:t>
            </w:r>
          </w:p>
        </w:tc>
        <w:tc>
          <w:tcPr>
            <w:tcW w:w="1646" w:type="dxa"/>
            <w:vAlign w:val="center"/>
          </w:tcPr>
          <w:p w14:paraId="427FF0B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  <w:lang w:val="en-US"/>
              </w:rPr>
            </w:pPr>
            <w:r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  <w:t>1个，</w:t>
            </w:r>
            <w:r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  <w:t>3-5分钟</w:t>
            </w:r>
          </w:p>
        </w:tc>
      </w:tr>
      <w:tr w14:paraId="1A24E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1472" w:type="dxa"/>
            <w:vAlign w:val="center"/>
          </w:tcPr>
          <w:p w14:paraId="4E9AF4F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  <w:t>医院IP</w:t>
            </w:r>
          </w:p>
        </w:tc>
        <w:tc>
          <w:tcPr>
            <w:tcW w:w="6216" w:type="dxa"/>
            <w:vAlign w:val="center"/>
          </w:tcPr>
          <w:p w14:paraId="68DDED5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560" w:firstLineChars="200"/>
              <w:jc w:val="both"/>
              <w:textAlignment w:val="auto"/>
              <w:rPr>
                <w:rFonts w:hint="eastAsia" w:ascii="Nimbus Roman" w:hAnsi="Nimbus Roman" w:eastAsia="仿宋_GB2312" w:cs="Nimbus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</w:rPr>
              <w:t>1.</w:t>
            </w:r>
            <w:r>
              <w:rPr>
                <w:rFonts w:hint="eastAsia" w:ascii="Nimbus Roman" w:hAnsi="Nimbus Roman" w:eastAsia="仿宋_GB2312" w:cs="Nimbus Roman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</w:rPr>
              <w:t>IP 形象全案设计：医院专属 IP 主形象（吉祥物 / 虚拟形象）1 套，含形象命名、</w:t>
            </w:r>
            <w:r>
              <w:rPr>
                <w:rFonts w:hint="eastAsia" w:ascii="Nimbus Roman" w:hAnsi="Nimbus Roman" w:eastAsia="仿宋_GB2312" w:cs="Nimbus Roman"/>
                <w:color w:val="auto"/>
                <w:sz w:val="28"/>
                <w:szCs w:val="28"/>
                <w:highlight w:val="none"/>
                <w:lang w:eastAsia="zh-CN"/>
              </w:rPr>
              <w:t>标准</w:t>
            </w:r>
            <w:r>
              <w:rPr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</w:rPr>
              <w:t>设计理念、三视图、</w:t>
            </w:r>
            <w:r>
              <w:rPr>
                <w:rFonts w:hint="eastAsia" w:ascii="Nimbus Roman" w:hAnsi="Nimbus Roman" w:eastAsia="仿宋_GB2312" w:cs="Nimbus Roman"/>
                <w:color w:val="auto"/>
                <w:sz w:val="28"/>
                <w:szCs w:val="28"/>
                <w:highlight w:val="none"/>
                <w:lang w:eastAsia="zh-CN"/>
              </w:rPr>
              <w:t>标准</w:t>
            </w:r>
            <w:r>
              <w:rPr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</w:rPr>
              <w:t>配色规范</w:t>
            </w:r>
            <w:r>
              <w:rPr>
                <w:rFonts w:hint="eastAsia" w:ascii="Nimbus Roman" w:hAnsi="Nimbus Roman" w:eastAsia="仿宋_GB2312" w:cs="Nimbus Roman"/>
                <w:color w:val="auto"/>
                <w:sz w:val="28"/>
                <w:szCs w:val="28"/>
                <w:highlight w:val="none"/>
                <w:lang w:eastAsia="zh-CN"/>
              </w:rPr>
              <w:t>。</w:t>
            </w:r>
          </w:p>
          <w:p w14:paraId="4DE2123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560" w:firstLineChars="200"/>
              <w:jc w:val="both"/>
              <w:textAlignment w:val="auto"/>
              <w:rPr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Nimbus Roman" w:hAnsi="Nimbus Roman" w:eastAsia="仿宋_GB2312" w:cs="Nimbus Roman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2. </w:t>
            </w:r>
            <w:r>
              <w:rPr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</w:rPr>
              <w:t>适配医疗场景的基础视觉延展：</w:t>
            </w:r>
          </w:p>
          <w:p w14:paraId="46D5EFD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560" w:firstLineChars="200"/>
              <w:jc w:val="both"/>
              <w:textAlignment w:val="auto"/>
              <w:rPr>
                <w:rFonts w:hint="eastAsia" w:ascii="Nimbus Roman" w:hAnsi="Nimbus Roman" w:eastAsia="仿宋_GB2312" w:cs="Nimbus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Nimbus Roman" w:hAnsi="Nimbus Roman" w:eastAsia="仿宋_GB2312" w:cs="Nimbus Roman"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Nimbus Roman" w:hAnsi="Nimbus Roman" w:eastAsia="仿宋_GB2312" w:cs="Nimbus Roman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  <w:r>
              <w:rPr>
                <w:rFonts w:hint="eastAsia" w:ascii="Nimbus Roman" w:hAnsi="Nimbus Roman" w:eastAsia="仿宋_GB2312" w:cs="Nimbus Roman"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  <w:r>
              <w:rPr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</w:rPr>
              <w:t>动态表情包1套（16个）</w:t>
            </w:r>
            <w:r>
              <w:rPr>
                <w:rFonts w:hint="eastAsia" w:ascii="Nimbus Roman" w:hAnsi="Nimbus Roman" w:eastAsia="仿宋_GB2312" w:cs="Nimbus Roman"/>
                <w:color w:val="auto"/>
                <w:sz w:val="28"/>
                <w:szCs w:val="28"/>
                <w:highlight w:val="none"/>
                <w:lang w:eastAsia="zh-CN"/>
              </w:rPr>
              <w:t>。</w:t>
            </w:r>
          </w:p>
          <w:p w14:paraId="1FD16C5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560" w:firstLineChars="200"/>
              <w:jc w:val="both"/>
              <w:textAlignment w:val="auto"/>
              <w:rPr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Nimbus Roman" w:hAnsi="Nimbus Roman" w:eastAsia="仿宋_GB2312" w:cs="Nimbus Roman"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Nimbus Roman" w:hAnsi="Nimbus Roman" w:eastAsia="仿宋_GB2312" w:cs="Nimbus Roman"/>
                <w:color w:val="auto"/>
                <w:sz w:val="28"/>
                <w:szCs w:val="28"/>
                <w:highlight w:val="none"/>
                <w:lang w:val="en-US" w:eastAsia="zh-CN"/>
              </w:rPr>
              <w:t>2</w:t>
            </w:r>
            <w:r>
              <w:rPr>
                <w:rFonts w:hint="eastAsia" w:ascii="Nimbus Roman" w:hAnsi="Nimbus Roman" w:eastAsia="仿宋_GB2312" w:cs="Nimbus Roman"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  <w:r>
              <w:rPr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</w:rPr>
              <w:t>适用于</w:t>
            </w:r>
            <w:r>
              <w:rPr>
                <w:rFonts w:hint="eastAsia" w:ascii="Nimbus Roman" w:hAnsi="Nimbus Roman" w:eastAsia="仿宋_GB2312" w:cs="Nimbus Roman"/>
                <w:color w:val="auto"/>
                <w:sz w:val="28"/>
                <w:szCs w:val="28"/>
                <w:highlight w:val="none"/>
                <w:lang w:val="en-US" w:eastAsia="zh-CN"/>
              </w:rPr>
              <w:t>院方</w:t>
            </w:r>
            <w:r>
              <w:rPr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</w:rPr>
              <w:t>PPT、专家</w:t>
            </w:r>
            <w:r>
              <w:rPr>
                <w:rFonts w:hint="eastAsia" w:ascii="Nimbus Roman" w:hAnsi="Nimbus Roman" w:eastAsia="仿宋_GB2312" w:cs="Nimbus Roman"/>
                <w:color w:val="auto"/>
                <w:sz w:val="28"/>
                <w:szCs w:val="28"/>
                <w:highlight w:val="none"/>
                <w:lang w:eastAsia="zh-CN"/>
              </w:rPr>
              <w:t>或</w:t>
            </w:r>
            <w:r>
              <w:rPr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</w:rPr>
              <w:t>科室</w:t>
            </w:r>
            <w:r>
              <w:rPr>
                <w:rFonts w:hint="eastAsia" w:ascii="Nimbus Roman" w:hAnsi="Nimbus Roman" w:eastAsia="仿宋_GB2312" w:cs="Nimbus Roman"/>
                <w:color w:val="auto"/>
                <w:sz w:val="28"/>
                <w:szCs w:val="28"/>
                <w:highlight w:val="none"/>
                <w:lang w:eastAsia="zh-CN"/>
              </w:rPr>
              <w:t>团队</w:t>
            </w:r>
            <w:r>
              <w:rPr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</w:rPr>
              <w:t>介绍、宣传折页等使用场景的IP延展设计</w:t>
            </w:r>
            <w:r>
              <w:rPr>
                <w:rFonts w:hint="eastAsia" w:ascii="Nimbus Roman" w:hAnsi="Nimbus Roman" w:eastAsia="仿宋_GB2312" w:cs="Nimbus Roman"/>
                <w:color w:val="auto"/>
                <w:sz w:val="28"/>
                <w:szCs w:val="28"/>
                <w:highlight w:val="none"/>
                <w:lang w:eastAsia="zh-CN"/>
              </w:rPr>
              <w:t>模板</w:t>
            </w:r>
            <w:r>
              <w:rPr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</w:rPr>
              <w:t>共计10个。提供矢量源文件（AI/PSD）、标准色值、字体规范，确保多场景落地。</w:t>
            </w:r>
          </w:p>
          <w:p w14:paraId="467BD9A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560" w:firstLineChars="200"/>
              <w:jc w:val="both"/>
              <w:textAlignment w:val="auto"/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</w:rPr>
              <w:t>3.</w:t>
            </w:r>
            <w:r>
              <w:rPr>
                <w:rFonts w:hint="eastAsia" w:ascii="Nimbus Roman" w:hAnsi="Nimbus Roman" w:eastAsia="仿宋_GB2312" w:cs="Nimbus Roman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</w:rPr>
              <w:t>IP 落地与物料支持：配合医院重大活动、健康日、公益项目提供 IP 主题视觉</w:t>
            </w:r>
            <w:r>
              <w:rPr>
                <w:rFonts w:hint="eastAsia" w:ascii="Nimbus Roman" w:hAnsi="Nimbus Roman" w:eastAsia="仿宋_GB2312" w:cs="Nimbus Roman"/>
                <w:color w:val="auto"/>
                <w:sz w:val="28"/>
                <w:szCs w:val="28"/>
                <w:highlight w:val="none"/>
                <w:lang w:eastAsia="zh-CN"/>
              </w:rPr>
              <w:t>应用</w:t>
            </w:r>
            <w:r>
              <w:rPr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</w:rPr>
              <w:t>与传播支持。</w:t>
            </w:r>
          </w:p>
        </w:tc>
        <w:tc>
          <w:tcPr>
            <w:tcW w:w="1646" w:type="dxa"/>
            <w:vAlign w:val="center"/>
          </w:tcPr>
          <w:p w14:paraId="283AB68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eastAsia" w:ascii="Nimbus Roman" w:hAnsi="Nimbus Roman" w:eastAsia="仿宋_GB2312" w:cs="Nimbus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lang w:val="en-US" w:eastAsia="zh-CN"/>
              </w:rPr>
              <w:t>主形象1套，IP延展</w:t>
            </w:r>
          </w:p>
        </w:tc>
      </w:tr>
      <w:tr w14:paraId="00DA1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1472" w:type="dxa"/>
            <w:vAlign w:val="center"/>
          </w:tcPr>
          <w:p w14:paraId="2DB24AA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  <w:lang w:eastAsia="zh-CN"/>
              </w:rPr>
              <w:t>品牌文章</w:t>
            </w:r>
          </w:p>
        </w:tc>
        <w:tc>
          <w:tcPr>
            <w:tcW w:w="6216" w:type="dxa"/>
            <w:vAlign w:val="center"/>
          </w:tcPr>
          <w:p w14:paraId="46064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560" w:firstLineChars="200"/>
              <w:jc w:val="both"/>
              <w:textAlignment w:val="auto"/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  <w:t>1.</w:t>
            </w:r>
            <w:r>
              <w:rPr>
                <w:rStyle w:val="5"/>
                <w:rFonts w:hint="eastAsia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  <w:t>文章类型包括：医院品牌纪实、学科建设综述、名医团队专访、医疗技术科普、医院发展历程、重点专科深度报道、健康管理专题等；</w:t>
            </w:r>
          </w:p>
          <w:p w14:paraId="5ADF4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560" w:firstLineChars="200"/>
              <w:jc w:val="both"/>
              <w:textAlignment w:val="auto"/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  <w:t>2.</w:t>
            </w:r>
            <w:r>
              <w:rPr>
                <w:rStyle w:val="5"/>
                <w:rFonts w:hint="eastAsia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  <w:t>负责全流程服务：选题策划、采访沟通、资料整理、文稿撰写、配图、发布排版；</w:t>
            </w:r>
          </w:p>
          <w:p w14:paraId="0DF5A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560" w:firstLineChars="200"/>
              <w:jc w:val="both"/>
              <w:textAlignment w:val="auto"/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  <w:t>3.</w:t>
            </w:r>
            <w:r>
              <w:rPr>
                <w:rStyle w:val="5"/>
                <w:rFonts w:hint="eastAsia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  <w:t>每篇文章配图不少于 2 张（高清、合规、无版权风险）；</w:t>
            </w:r>
          </w:p>
          <w:p w14:paraId="1A9C9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560" w:firstLineChars="200"/>
              <w:jc w:val="both"/>
              <w:textAlignment w:val="auto"/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  <w:lang w:eastAsia="zh-CN"/>
              </w:rPr>
            </w:pPr>
            <w:r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  <w:t>4.</w:t>
            </w:r>
            <w:r>
              <w:rPr>
                <w:rStyle w:val="5"/>
                <w:rFonts w:hint="eastAsia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  <w:t>要求内容严谨、专业、正面，符合公立医院宣传口径，无违规表述</w:t>
            </w:r>
            <w:r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  <w:lang w:eastAsia="zh-CN"/>
              </w:rPr>
              <w:t>；</w:t>
            </w:r>
          </w:p>
          <w:p w14:paraId="64510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560" w:firstLineChars="200"/>
              <w:jc w:val="both"/>
              <w:textAlignment w:val="auto"/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  <w:t>5.</w:t>
            </w:r>
            <w:r>
              <w:rPr>
                <w:rStyle w:val="5"/>
                <w:rFonts w:hint="eastAsia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  <w:t>文章需保证在主流媒体重要平台刊发，保证影响力。</w:t>
            </w:r>
          </w:p>
        </w:tc>
        <w:tc>
          <w:tcPr>
            <w:tcW w:w="1646" w:type="dxa"/>
            <w:vAlign w:val="center"/>
          </w:tcPr>
          <w:p w14:paraId="5474939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  <w:t>1</w:t>
            </w:r>
            <w:r>
              <w:rPr>
                <w:rStyle w:val="5"/>
                <w:rFonts w:hint="eastAsia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  <w:t>0</w:t>
            </w:r>
            <w:r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  <w:t>篇次，累计字数不超过20000字</w:t>
            </w:r>
          </w:p>
          <w:p w14:paraId="52CE9B4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560" w:firstLineChars="200"/>
              <w:jc w:val="both"/>
              <w:textAlignment w:val="auto"/>
              <w:rPr>
                <w:rStyle w:val="5"/>
                <w:rFonts w:hint="default" w:ascii="Nimbus Roman" w:hAnsi="Nimbus Roman" w:eastAsia="仿宋_GB2312" w:cs="Nimbus Roman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</w:p>
        </w:tc>
      </w:tr>
    </w:tbl>
    <w:p w14:paraId="6D821B95">
      <w:pPr>
        <w:jc w:val="left"/>
        <w:rPr>
          <w:rStyle w:val="5"/>
          <w:rFonts w:hint="eastAsia" w:ascii="仿宋_GB2312" w:hAnsi="仿宋_GB2312" w:eastAsia="仿宋_GB2312" w:cs="仿宋_GB2312"/>
          <w:sz w:val="24"/>
          <w:szCs w:val="24"/>
          <w:shd w:val="clear" w:color="auto" w:fill="FFFFFF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Nimbus Roman">
    <w:altName w:val="Segoe Print"/>
    <w:panose1 w:val="00000500000000000000"/>
    <w:charset w:val="00"/>
    <w:family w:val="auto"/>
    <w:pitch w:val="default"/>
    <w:sig w:usb0="00000000" w:usb1="00000000" w:usb2="00000000" w:usb3="00000000" w:csb0="6000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FF45DC"/>
    <w:rsid w:val="0A214A4A"/>
    <w:rsid w:val="0B563B96"/>
    <w:rsid w:val="0FF665B1"/>
    <w:rsid w:val="104E5D16"/>
    <w:rsid w:val="147026FF"/>
    <w:rsid w:val="17FF45DC"/>
    <w:rsid w:val="25A712A7"/>
    <w:rsid w:val="32F04CDF"/>
    <w:rsid w:val="35471076"/>
    <w:rsid w:val="39EFA93F"/>
    <w:rsid w:val="449C5861"/>
    <w:rsid w:val="492A3906"/>
    <w:rsid w:val="4B7C315C"/>
    <w:rsid w:val="4DC67E79"/>
    <w:rsid w:val="4F1E452A"/>
    <w:rsid w:val="5151351A"/>
    <w:rsid w:val="57EB6225"/>
    <w:rsid w:val="59E3084A"/>
    <w:rsid w:val="5DF32230"/>
    <w:rsid w:val="5DFF3AA2"/>
    <w:rsid w:val="6C9A5285"/>
    <w:rsid w:val="6F8275FE"/>
    <w:rsid w:val="6FB63FC8"/>
    <w:rsid w:val="70581BE0"/>
    <w:rsid w:val="72533A23"/>
    <w:rsid w:val="74BD11B1"/>
    <w:rsid w:val="7FFF003D"/>
    <w:rsid w:val="AFAF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apple-converted-space"/>
    <w:basedOn w:val="4"/>
    <w:qFormat/>
    <w:uiPriority w:val="0"/>
  </w:style>
  <w:style w:type="paragraph" w:customStyle="1" w:styleId="6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kern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1787</Words>
  <Characters>1851</Characters>
  <Lines>0</Lines>
  <Paragraphs>0</Paragraphs>
  <TotalTime>33</TotalTime>
  <ScaleCrop>false</ScaleCrop>
  <LinksUpToDate>false</LinksUpToDate>
  <CharactersWithSpaces>1894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2026-04-22T01:24:00Z</dcterms:created>
  <dc:creator>婉瑜</dc:creator>
  <cp:lastModifiedBy>郑鑫</cp:lastModifiedBy>
  <cp:lastPrinted>2026-09-02T00:29:00Z</cp:lastPrinted>
  <dcterms:modified xsi:type="dcterms:W3CDTF">2026-09-02T04:47:49Z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0452F835EC5840069835AAC00350898C</vt:lpwstr>
  </property>
  <property fmtid="{D5CDD505-2E9C-101B-9397-08002B2CF9AE}" pid="4" name="KSOTemplateDocerSaveRecord">
    <vt:lpwstr>eyJoZGlkIjoiNGJhOGZhODgxOWQ1OGU5N2NkYjNjMDZhYmNhNzYzNWYiLCJ1c2VySWQiOiIxNzA0Nzc4MDY5In0=</vt:lpwstr>
  </property>
</Properties>
</file>