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候诊椅、电锅炉、全自动洗涤脱水机及全自动干衣机</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CGXM-2025-350101-03144[2025]02031</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[350101]91350181MA32QR4T2W[GK]2025001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福建省福州结核病防治院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福州市坤德招标代理有限公司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2025年08月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福州市坤德招标代理有限公司</w:t>
      </w:r>
      <w:r>
        <w:rPr>
          <w:rFonts w:ascii="仿宋_GB2312" w:hAnsi="仿宋_GB2312" w:cs="仿宋_GB2312" w:eastAsia="仿宋_GB2312"/>
        </w:rPr>
        <w:t xml:space="preserve"> 采用公开招标方式组织 </w:t>
      </w:r>
      <w:r>
        <w:rPr>
          <w:rFonts w:ascii="仿宋_GB2312" w:hAnsi="仿宋_GB2312" w:cs="仿宋_GB2312" w:eastAsia="仿宋_GB2312"/>
        </w:rPr>
        <w:t>候诊椅、电锅炉、全自动洗涤脱水机及全自动干衣机</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CGXM-2025-350101-03144[2025]02031</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[350101]91350181MA32QR4T2W[GK]2025001</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适用于本项目，按照《关于印发节能产品政府采购品目清单的通知》财库〔2019〕19号执行。</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适用于本项目，按照《关于印发环境标志产品政府采购品目清单的通知》财库〔2019〕18号执行。</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jc w:val="left"/>
      </w:pPr>
      <w:r>
        <w:rPr>
          <w:rFonts w:ascii="仿宋_GB2312" w:hAnsi="仿宋_GB2312" w:cs="仿宋_GB2312" w:eastAsia="仿宋_GB2312"/>
        </w:rPr>
        <w:t>采购包2：设置专门采购包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jc w:val="left"/>
      </w:pPr>
      <w:r>
        <w:rPr>
          <w:rFonts w:ascii="仿宋_GB2312" w:hAnsi="仿宋_GB2312" w:cs="仿宋_GB2312" w:eastAsia="仿宋_GB2312"/>
        </w:rPr>
        <w:t>采购包3：专门采购包预留</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专门采购包预留</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jc w:val="both"/>
      </w:pPr>
      <w:r>
        <w:rPr>
          <w:rFonts w:ascii="仿宋_GB2312" w:hAnsi="仿宋_GB2312" w:cs="仿宋_GB2312" w:eastAsia="仿宋_GB2312"/>
        </w:rPr>
        <w:t>采购包2：不接受</w:t>
      </w:r>
    </w:p>
    <w:p>
      <w:pPr>
        <w:pStyle w:val="null3"/>
        <w:jc w:val="both"/>
      </w:pPr>
      <w:r>
        <w:rPr>
          <w:rFonts w:ascii="仿宋_GB2312" w:hAnsi="仿宋_GB2312" w:cs="仿宋_GB2312" w:eastAsia="仿宋_GB2312"/>
        </w:rPr>
        <w:t>采购包3：不接受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福建省福州结核病防治院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福州市仓山区福湾路湖边2号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350007</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陈洁宜</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059183568857</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福州市坤德招标代理有限公司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福建省福州市鼓楼区五四路19号国泰大厦12层B区1207室</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350001</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吴振宇</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13763899212</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福州市坤德招标代理有限公司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235,000.00</w:t>
      </w:r>
    </w:p>
    <w:p>
      <w:pPr>
        <w:pStyle w:val="null3"/>
        <w:jc w:val="left"/>
      </w:pPr>
      <w:r>
        <w:rPr>
          <w:rFonts w:ascii="仿宋_GB2312" w:hAnsi="仿宋_GB2312" w:cs="仿宋_GB2312" w:eastAsia="仿宋_GB2312"/>
        </w:rPr>
        <w:t>采购包最高限价（元）: 235,000.00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候诊椅</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235,000.00</w:t>
            </w:r>
          </w:p>
        </w:tc>
        <w:tc>
          <w:tcPr>
            <w:tcW w:type="dxa" w:w="1187"/>
          </w:tcPr>
          <w:p>
            <w:pPr>
              <w:pStyle w:val="null3"/>
              <w:jc w:val="left"/>
            </w:pPr>
            <w:r>
              <w:rPr>
                <w:rFonts w:ascii="仿宋_GB2312" w:hAnsi="仿宋_GB2312" w:cs="仿宋_GB2312" w:eastAsia="仿宋_GB2312"/>
              </w:rPr>
              <w:t>批</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185,000.00</w:t>
      </w:r>
    </w:p>
    <w:p>
      <w:pPr>
        <w:pStyle w:val="null3"/>
        <w:jc w:val="left"/>
      </w:pPr>
      <w:r>
        <w:rPr>
          <w:rFonts w:ascii="仿宋_GB2312" w:hAnsi="仿宋_GB2312" w:cs="仿宋_GB2312" w:eastAsia="仿宋_GB2312"/>
        </w:rPr>
        <w:t>采购包最高限价（元）: 185,000.00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电锅炉</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185,000.00</w:t>
            </w:r>
          </w:p>
        </w:tc>
        <w:tc>
          <w:tcPr>
            <w:tcW w:type="dxa" w:w="1187"/>
          </w:tcPr>
          <w:p>
            <w:pPr>
              <w:pStyle w:val="null3"/>
              <w:jc w:val="left"/>
            </w:pPr>
            <w:r>
              <w:rPr>
                <w:rFonts w:ascii="仿宋_GB2312" w:hAnsi="仿宋_GB2312" w:cs="仿宋_GB2312" w:eastAsia="仿宋_GB2312"/>
              </w:rPr>
              <w:t>台</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220,000.00</w:t>
      </w:r>
    </w:p>
    <w:p>
      <w:pPr>
        <w:pStyle w:val="null3"/>
        <w:jc w:val="left"/>
      </w:pPr>
      <w:r>
        <w:rPr>
          <w:rFonts w:ascii="仿宋_GB2312" w:hAnsi="仿宋_GB2312" w:cs="仿宋_GB2312" w:eastAsia="仿宋_GB2312"/>
        </w:rPr>
        <w:t>采购包最高限价（元）: 220,000.00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全自动洗涤脱水机</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170,000.00</w:t>
            </w:r>
          </w:p>
        </w:tc>
        <w:tc>
          <w:tcPr>
            <w:tcW w:type="dxa" w:w="1187"/>
          </w:tcPr>
          <w:p>
            <w:pPr>
              <w:pStyle w:val="null3"/>
              <w:jc w:val="left"/>
            </w:pPr>
            <w:r>
              <w:rPr>
                <w:rFonts w:ascii="仿宋_GB2312" w:hAnsi="仿宋_GB2312" w:cs="仿宋_GB2312" w:eastAsia="仿宋_GB2312"/>
              </w:rPr>
              <w:t>台</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2</w:t>
            </w:r>
          </w:p>
        </w:tc>
        <w:tc>
          <w:tcPr>
            <w:tcW w:type="dxa" w:w="1187"/>
          </w:tcPr>
          <w:p>
            <w:pPr>
              <w:pStyle w:val="null3"/>
              <w:jc w:val="left"/>
            </w:pPr>
            <w:r>
              <w:rPr>
                <w:rFonts w:ascii="仿宋_GB2312" w:hAnsi="仿宋_GB2312" w:cs="仿宋_GB2312" w:eastAsia="仿宋_GB2312"/>
              </w:rPr>
              <w:t>全自动干衣机</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50,000.00</w:t>
            </w:r>
          </w:p>
        </w:tc>
        <w:tc>
          <w:tcPr>
            <w:tcW w:type="dxa" w:w="1187"/>
          </w:tcPr>
          <w:p>
            <w:pPr>
              <w:pStyle w:val="null3"/>
              <w:jc w:val="left"/>
            </w:pPr>
            <w:r>
              <w:rPr>
                <w:rFonts w:ascii="仿宋_GB2312" w:hAnsi="仿宋_GB2312" w:cs="仿宋_GB2312" w:eastAsia="仿宋_GB2312"/>
              </w:rPr>
              <w:t>台</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候诊椅</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候诊椅</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候诊椅</w:t>
            </w:r>
          </w:p>
        </w:tc>
        <w:tc>
          <w:tcPr>
            <w:tcW w:type="dxa" w:w="2076"/>
          </w:tcPr>
          <w:p>
            <w:pPr>
              <w:pStyle w:val="null3"/>
              <w:jc w:val="left"/>
            </w:pPr>
            <w:r>
              <w:rPr>
                <w:rFonts w:ascii="仿宋_GB2312" w:hAnsi="仿宋_GB2312" w:cs="仿宋_GB2312" w:eastAsia="仿宋_GB2312"/>
              </w:rPr>
              <w:t>候诊椅</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235,000.00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电锅炉</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电锅炉</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电锅炉</w:t>
            </w:r>
          </w:p>
        </w:tc>
        <w:tc>
          <w:tcPr>
            <w:tcW w:type="dxa" w:w="2076"/>
          </w:tcPr>
          <w:p>
            <w:pPr>
              <w:pStyle w:val="null3"/>
              <w:jc w:val="left"/>
            </w:pPr>
            <w:r>
              <w:rPr>
                <w:rFonts w:ascii="仿宋_GB2312" w:hAnsi="仿宋_GB2312" w:cs="仿宋_GB2312" w:eastAsia="仿宋_GB2312"/>
              </w:rPr>
              <w:t>电锅炉</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185,000.00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全自动洗涤脱水机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全自动干衣机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全自动洗涤脱水机</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全自动洗涤脱水机</w:t>
            </w:r>
          </w:p>
        </w:tc>
        <w:tc>
          <w:tcPr>
            <w:tcW w:type="dxa" w:w="2076"/>
          </w:tcPr>
          <w:p>
            <w:pPr>
              <w:pStyle w:val="null3"/>
              <w:jc w:val="left"/>
            </w:pPr>
            <w:r>
              <w:rPr>
                <w:rFonts w:ascii="仿宋_GB2312" w:hAnsi="仿宋_GB2312" w:cs="仿宋_GB2312" w:eastAsia="仿宋_GB2312"/>
              </w:rPr>
              <w:t>全自动洗涤脱水机</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170,000.00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全自动干衣机</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全自动干衣机</w:t>
            </w:r>
          </w:p>
        </w:tc>
        <w:tc>
          <w:tcPr>
            <w:tcW w:type="dxa" w:w="2076"/>
          </w:tcPr>
          <w:p>
            <w:pPr>
              <w:pStyle w:val="null3"/>
              <w:jc w:val="left"/>
            </w:pPr>
            <w:r>
              <w:rPr>
                <w:rFonts w:ascii="仿宋_GB2312" w:hAnsi="仿宋_GB2312" w:cs="仿宋_GB2312" w:eastAsia="仿宋_GB2312"/>
              </w:rPr>
              <w:t>全自动干衣机</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p>
            <w:pPr>
              <w:pStyle w:val="null3"/>
              <w:jc w:val="left"/>
            </w:pPr>
            <w:r>
              <w:rPr>
                <w:rFonts w:ascii="仿宋_GB2312" w:hAnsi="仿宋_GB2312" w:cs="仿宋_GB2312" w:eastAsia="仿宋_GB2312"/>
              </w:rPr>
              <w:t>采购包2：不组织</w:t>
            </w:r>
          </w:p>
          <w:p>
            <w:pPr>
              <w:pStyle w:val="null3"/>
              <w:jc w:val="left"/>
            </w:pPr>
            <w:r>
              <w:rPr>
                <w:rFonts w:ascii="仿宋_GB2312" w:hAnsi="仿宋_GB2312" w:cs="仿宋_GB2312" w:eastAsia="仿宋_GB2312"/>
              </w:rPr>
              <w:t>采购包3：不组织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p>
            <w:pPr>
              <w:pStyle w:val="null3"/>
              <w:jc w:val="left"/>
            </w:pPr>
            <w:r>
              <w:rPr>
                <w:rFonts w:ascii="仿宋_GB2312" w:hAnsi="仿宋_GB2312" w:cs="仿宋_GB2312" w:eastAsia="仿宋_GB2312"/>
              </w:rPr>
              <w:t>采购包2：不允许合同分包；</w:t>
            </w:r>
          </w:p>
          <w:p>
            <w:pPr>
              <w:pStyle w:val="null3"/>
              <w:jc w:val="left"/>
            </w:pPr>
            <w:r>
              <w:rPr>
                <w:rFonts w:ascii="仿宋_GB2312" w:hAnsi="仿宋_GB2312" w:cs="仿宋_GB2312" w:eastAsia="仿宋_GB2312"/>
              </w:rPr>
              <w:t>采购包3：不允许合同分包；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福州市坤德招标代理有限公司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福州市财政局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国家发展改革委办公厅关于招标代理服务收费有关问题的通知》及本项目政府采购委托协议中“有关费用问题”的约定，本项目的招标代理服务费(中标服务费)向中标人收取，中标人应按差额定率累进法计算，向采购代理机构交纳招标代理服务费。(1)以中标通知书规定的中标金额作为收费的计算基数。 (2)招标代理服务收费的标准：100(万元)以下收费费率标准：1.50%；采购代理服务费收取方式：①成交人应在领取成交通知书的同时按规定的标准一次性向采购代理机构缴清采购代理服务费。采购代理服务费以银行转账、电 汇、汇票或现金等付款方式。 ②采购代理服务费缴交银行账号：开户名称：福州市坤德招标代理有限公司，账号：118120100100201476，开户银行：兴业银行股份有限公司福州湖前支行。</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本项目采购公告中合同包预算总价为最高限价，投标人超过最高限价的报价为无效报价。19.2根据《政府采购质疑和投诉办法》(财政部令第94号)第十六条的规定：对采购过程、中标或者成交结果提出的质疑，合格供应商符合法定数量时，可以从合格的中标或者成交候选人中另行确定中标、成交供应商的，应当依法另行确定中标、成交供应商；否则应当重新开展采购活动。19.3质疑与投诉 19.3.1质疑 19.3.1.1根据《政府采购质疑和投诉办法》(财政部令第94号)第十条规定，供应商认为采购文件、采购过程、中标或者成交结果使自己的权益受到损害的，可以在知道或者应知其权益受到损害之日起7个工作日内，以书面形式向采购人、采购代 理机构提出质疑。根据《中华人民共和国政府采购法实施条例》第五十三条规定，政府采购法第五十二条规定的供应商应知其权益受到损害之日，是指：(1) 对可以质疑的采购文件提出质疑的，为收到采购文件之日或者采购文件公告期限届满之日；(2)对采购过程提出质疑的，为各采购程序环节结束之日；(3)对成交结果提出质疑的，为成交结果公告期限届满之日。 19.3.1.2供应商在法定质疑期内须一次性提出针对同一采购程序环节的质疑。19.3.1.3接收质疑函的方式、联系部门、联系电话和通讯地址(1)接收质疑函的方式：现场方式；(2)接收质疑函的联系部门：办公室；(3)接收质疑函的联系电话：13763899212；(4)接收质疑函的通讯地址：福建省福州市鼓楼区五四路19号国泰大厦12层B区1207室。19.3.2投诉 19.3.2.1根据《政府采购质疑和投诉办法》(财政部令第94号)第十八条规定，“投诉人投诉时,应当提交投诉书和必要的证明材料，并按照被投诉采购人、采购代 理机构和与投诉事项有关的供应商数量提供投诉书的副本”。根据《政府采购质疑和投诉办法》(财政部令第94号)第二十条规定，“供应商投诉的事项不得超出已质疑事项的范围，但基于质疑答复内容提出的投诉事项除外。”</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本项目允许供应商进行远程开标，供应商无须到现场参与开标：a.通过远程参与开标流程的供应商，供应商可远程线上解密（相关操作手册可查看福建省政府采购网首页操作指南），供应商选择远程线上解密的，无须将CA证书送至开标地点。b.供应商不到开标现场的，请在开标时自行登录采购系统，线上参与开标流程，并按规定在相应时段对投标文件进行远程解密、远程签章。c.供应商应确保自身设施、设备、网络环境状况良好，在操作过程中因供应商自身原因造成无法正常观看开标流程、远程解密或签章的，后果由供应商自行承担。d.在规定的时间内正确提交电子投标文件的供应商在开标时将由系统判定签到情况，供应商应在远程解密开启后在规定时间内使用CA数字证书进行投标文件的解密操作，逾期未解密的视为自行放弃投标。e.开标结束后，供应商应当对开标结果进行签章，并在远程签章开放后的规定时间内完成，逾期未签章的视为认同开标结果。f.远程解密及远程签章的开放起始时间均在开标过程中临时开启，远程解密环节的解密时限规定为30分钟，远程签章环节的签章时限规定为10分钟，请供应商务必密切关注实时开标流程，并根据流程在系统内按时操作，否则产生的后果由供应商自行承担</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福州市坤德招标代理有限公司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福州市坤德招标代理有限公司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福州市坤德招标代理有限公司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福州市坤德招标代理有限公司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福州市坤德招标代理有限公司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福州市坤德招标代理有限公司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福州市坤德招标代理有限公司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福州市坤德招标代理有限公司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福州市坤德招标代理有限公司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福州市坤德招标代理有限公司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福州市坤德招标代理有限公司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福州市坤德招标代理有限公司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福州市坤德招标代理有限公司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福州市坤德招标代理有限公司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福州市坤德招标代理有限公司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福州市坤德招标代理有限公司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福州市坤德招标代理有限公司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福州市坤德招标代理有限公司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福州市坤德招标代理有限公司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福州市坤德招标代理有限公司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福州市坤德招标代理有限公司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福州市坤德招标代理有限公司</w:t>
      </w:r>
      <w:r>
        <w:rPr>
          <w:rFonts w:ascii="仿宋_GB2312" w:hAnsi="仿宋_GB2312" w:cs="仿宋_GB2312" w:eastAsia="仿宋_GB2312"/>
        </w:rPr>
        <w:t xml:space="preserve"> 提出询问， </w:t>
      </w:r>
      <w:r>
        <w:rPr>
          <w:rFonts w:ascii="仿宋_GB2312" w:hAnsi="仿宋_GB2312" w:cs="仿宋_GB2312" w:eastAsia="仿宋_GB2312"/>
        </w:rPr>
        <w:t>福州市坤德招标代理有限公司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福州市坤德招标代理有限公司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福州市坤德招标代理有限公司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由福州市坤德招标代理有限公司派出的工作人员至少1人，</w:t>
      </w:r>
      <w:r>
        <w:rPr>
          <w:rFonts w:ascii="仿宋_GB2312" w:hAnsi="仿宋_GB2312" w:cs="仿宋_GB2312" w:eastAsia="仿宋_GB2312"/>
        </w:rPr>
        <w:t>其余1人可为采购人代表或福州市坤德招标代理有限公司的工作人员。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资格审查不合格项：无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福州市坤德招标代理有限公司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福州市坤德招标代理有限公司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福州市坤德招标代理有限公司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福州市坤德招标代理有限公司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福州市坤德招标代理有限公司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其他情形</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1、未按照招标文件规定要求签署、盖章的； 2、不符合招标文件中规定的实质性要求和条件； 3、属于招标文件中规定的无效投标条款的情形； 4、属于招标文件规定的符合性检查不合格情形； 5、属于招标文件规定评标委员会应否决其投标的情形； 6、投标文件的技术部分中出现报价部分的全部或部分的投标报价信息(或组成资料)。</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其他情形</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1、未按照招标文件规定要求签署、盖章的； 2、投标文件载明的招标项目交付时间超过招标文件规定或未载明招标项目交付时间的； 3、属于招标文件规定的符合性检查不合格情形； 4、不符合招标文件中规定的实质性要求和条件； 5、属于招标文件中规定的无效投标条款的情形； 6、属于招标文件规定评标委员会应否决其投标的情形； 7、投标文件的商务部分中出现报价部分的全部或部分的投标报价信息(或组成资料)。 8、招标文件第五章“三、商务条件”中内容出负偏离的，按无效投标处理。</w:t>
            </w:r>
          </w:p>
        </w:tc>
      </w:tr>
    </w:tbl>
    <w:p>
      <w:pPr>
        <w:pStyle w:val="null3"/>
        <w:jc w:val="left"/>
      </w:pPr>
      <w:r>
        <w:rPr>
          <w:rFonts w:ascii="仿宋_GB2312" w:hAnsi="仿宋_GB2312" w:cs="仿宋_GB2312" w:eastAsia="仿宋_GB2312"/>
        </w:rPr>
        <w:t>价格符合性：无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其他情形</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1、未按照招标文件规定要求签署、盖章的； 2、不符合招标文件中规定的实质性要求和条件； 3、属于招标文件中规定的无效投标条款的情形； 4、属于招标文件规定的符合性检查不合格情形； 5、属于招标文件规定评标委员会应否决其投标的情形； 6、投标文件的技术部分中出现报价部分的全部或部分的投标报价信息(或组成资料)。</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其他情形</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1、未按照招标文件规定要求签署、盖章的； 2、投标文件载明的招标项目交付时间超过招标文件规定或未载明招标项目交付时间的； 3、属于招标文件规定的符合性检查不合格情形； 4、不符合招标文件中规定的实质性要求和条件； 5、属于招标文件中规定的无效投标条款的情形； 6、属于招标文件规定评标委员会应否决其投标的情形； 7、投标文件的商务部分中出现报价部分的全部或部分的投标报价信息(或组成资料)。 8、招标文件第五章“三、商务条件”中内容出负偏离的，按无效投标处理。</w:t>
            </w:r>
          </w:p>
        </w:tc>
      </w:tr>
    </w:tbl>
    <w:p>
      <w:pPr>
        <w:pStyle w:val="null3"/>
        <w:jc w:val="left"/>
      </w:pPr>
      <w:r>
        <w:rPr>
          <w:rFonts w:ascii="仿宋_GB2312" w:hAnsi="仿宋_GB2312" w:cs="仿宋_GB2312" w:eastAsia="仿宋_GB2312"/>
        </w:rPr>
        <w:t>价格符合性：无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其他情形</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1、未按照招标文件规定要求签署、盖章的； 2、不符合招标文件中规定的实质性要求和条件； 3、属于招标文件中规定的无效投标条款的情形； 4、属于招标文件规定的符合性检查不合格情形； 5、属于招标文件规定评标委员会应否决其投标的情形； 6、投标文件的技术部分中出现报价部分的全部或部分的投标报价信息(或组成资料)。</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其他情形</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1、未按照招标文件规定要求签署、盖章的； 2、投标文件载明的招标项目交付时间超过招标文件规定或未载明招标项目交付时间的； 3、属于招标文件规定的符合性检查不合格情形； 4、不符合招标文件中规定的实质性要求和条件； 5、属于招标文件中规定的无效投标条款的情形； 6、属于招标文件规定评标委员会应否决其投标的情形； 7、投标文件的商务部分中出现报价部分的全部或部分的投标报价信息(或组成资料)。 8、招标文件第五章“三、商务条件”中内容出负偏离的，按无效投标处理。</w:t>
            </w:r>
          </w:p>
        </w:tc>
      </w:tr>
    </w:tbl>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福州市坤德招标代理有限公司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采购包1：最低评标价法</w:t>
      </w:r>
    </w:p>
    <w:p>
      <w:pPr>
        <w:pStyle w:val="null3"/>
        <w:jc w:val="both"/>
      </w:pPr>
      <w:r>
        <w:rPr>
          <w:rFonts w:ascii="仿宋_GB2312" w:hAnsi="仿宋_GB2312" w:cs="仿宋_GB2312" w:eastAsia="仿宋_GB2312"/>
        </w:rPr>
        <w:t>采购包2：最低评标价法</w:t>
      </w:r>
    </w:p>
    <w:p>
      <w:pPr>
        <w:pStyle w:val="null3"/>
        <w:jc w:val="both"/>
      </w:pPr>
      <w:r>
        <w:rPr>
          <w:rFonts w:ascii="仿宋_GB2312" w:hAnsi="仿宋_GB2312" w:cs="仿宋_GB2312" w:eastAsia="仿宋_GB2312"/>
        </w:rPr>
        <w:t>采购包3：最低评标价法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采购包1：最低评标价法</w:t>
      </w:r>
    </w:p>
    <w:p>
      <w:pPr>
        <w:pStyle w:val="null3"/>
        <w:jc w:val="both"/>
      </w:pPr>
      <w:r>
        <w:rPr>
          <w:rFonts w:ascii="仿宋_GB2312" w:hAnsi="仿宋_GB2312" w:cs="仿宋_GB2312" w:eastAsia="仿宋_GB2312"/>
        </w:rPr>
        <w:t>投标文件满足招标文件全部实质性要求，且投标报价最低的投标人为中标候选人。</w:t>
      </w:r>
    </w:p>
    <w:p>
      <w:pPr>
        <w:pStyle w:val="null3"/>
        <w:jc w:val="both"/>
      </w:pPr>
      <w:r>
        <w:rPr>
          <w:rFonts w:ascii="仿宋_GB2312" w:hAnsi="仿宋_GB2312" w:cs="仿宋_GB2312" w:eastAsia="仿宋_GB2312"/>
        </w:rPr>
        <w:t>采购包2：最低评标价法</w:t>
      </w:r>
    </w:p>
    <w:p>
      <w:pPr>
        <w:pStyle w:val="null3"/>
        <w:jc w:val="both"/>
      </w:pPr>
      <w:r>
        <w:rPr>
          <w:rFonts w:ascii="仿宋_GB2312" w:hAnsi="仿宋_GB2312" w:cs="仿宋_GB2312" w:eastAsia="仿宋_GB2312"/>
        </w:rPr>
        <w:t>投标文件满足招标文件全部实质性要求，且投标报价最低的投标人为中标候选人。</w:t>
      </w:r>
    </w:p>
    <w:p>
      <w:pPr>
        <w:pStyle w:val="null3"/>
        <w:jc w:val="both"/>
      </w:pPr>
      <w:r>
        <w:rPr>
          <w:rFonts w:ascii="仿宋_GB2312" w:hAnsi="仿宋_GB2312" w:cs="仿宋_GB2312" w:eastAsia="仿宋_GB2312"/>
        </w:rPr>
        <w:t>采购包3：最低评标价法</w:t>
      </w:r>
    </w:p>
    <w:p>
      <w:pPr>
        <w:pStyle w:val="null3"/>
        <w:jc w:val="both"/>
      </w:pPr>
      <w:r>
        <w:rPr>
          <w:rFonts w:ascii="仿宋_GB2312" w:hAnsi="仿宋_GB2312" w:cs="仿宋_GB2312" w:eastAsia="仿宋_GB2312"/>
        </w:rPr>
        <w:t>投标文件满足招标文件全部实质性要求，且投标报价最低的投标人为中标候选人。</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rPr>
        <w:t>1.本采购项目用于满足福建省福州结核病防治院的需要，包含：</w:t>
      </w:r>
    </w:p>
    <w:p>
      <w:pPr>
        <w:pStyle w:val="null3"/>
        <w:ind w:firstLine="480"/>
        <w:jc w:val="both"/>
      </w:pPr>
      <w:r>
        <w:rPr>
          <w:rFonts w:ascii="仿宋_GB2312" w:hAnsi="仿宋_GB2312" w:cs="仿宋_GB2312" w:eastAsia="仿宋_GB2312"/>
        </w:rPr>
        <w:t>（</w:t>
      </w:r>
      <w:r>
        <w:rPr>
          <w:rFonts w:ascii="仿宋_GB2312" w:hAnsi="仿宋_GB2312" w:cs="仿宋_GB2312" w:eastAsia="仿宋_GB2312"/>
        </w:rPr>
        <w:t>1）采购包1：三人位候诊椅80张、五人位候诊椅10张；</w:t>
      </w:r>
    </w:p>
    <w:p>
      <w:pPr>
        <w:pStyle w:val="null3"/>
        <w:ind w:firstLine="480"/>
        <w:jc w:val="both"/>
      </w:pPr>
      <w:r>
        <w:rPr>
          <w:rFonts w:ascii="仿宋_GB2312" w:hAnsi="仿宋_GB2312" w:cs="仿宋_GB2312" w:eastAsia="仿宋_GB2312"/>
        </w:rPr>
        <w:t>（</w:t>
      </w:r>
      <w:r>
        <w:rPr>
          <w:rFonts w:ascii="仿宋_GB2312" w:hAnsi="仿宋_GB2312" w:cs="仿宋_GB2312" w:eastAsia="仿宋_GB2312"/>
        </w:rPr>
        <w:t>2）采购包2：电锅炉1台；</w:t>
      </w:r>
    </w:p>
    <w:p>
      <w:pPr>
        <w:pStyle w:val="null3"/>
        <w:ind w:firstLine="480"/>
        <w:jc w:val="both"/>
      </w:pPr>
      <w:r>
        <w:rPr>
          <w:rFonts w:ascii="仿宋_GB2312" w:hAnsi="仿宋_GB2312" w:cs="仿宋_GB2312" w:eastAsia="仿宋_GB2312"/>
        </w:rPr>
        <w:t>（</w:t>
      </w:r>
      <w:r>
        <w:rPr>
          <w:rFonts w:ascii="仿宋_GB2312" w:hAnsi="仿宋_GB2312" w:cs="仿宋_GB2312" w:eastAsia="仿宋_GB2312"/>
        </w:rPr>
        <w:t>3）采购包3：全自动洗涤脱水机1台，</w:t>
      </w:r>
      <w:r>
        <w:rPr>
          <w:rFonts w:ascii="仿宋_GB2312" w:hAnsi="仿宋_GB2312" w:cs="仿宋_GB2312" w:eastAsia="仿宋_GB2312"/>
        </w:rPr>
        <w:t>全自动干衣机1台；</w:t>
      </w:r>
    </w:p>
    <w:p>
      <w:pPr>
        <w:pStyle w:val="null3"/>
        <w:ind w:firstLine="480"/>
        <w:jc w:val="both"/>
      </w:pPr>
      <w:r>
        <w:rPr>
          <w:rFonts w:ascii="仿宋_GB2312" w:hAnsi="仿宋_GB2312" w:cs="仿宋_GB2312" w:eastAsia="仿宋_GB2312"/>
        </w:rPr>
        <w:t>投标人提供的产品必须通过合法渠道获得，在中国境内具有合法使用权和用户保护权且为全新原装货物。</w:t>
      </w:r>
    </w:p>
    <w:p>
      <w:pPr>
        <w:pStyle w:val="null3"/>
        <w:ind w:firstLine="480"/>
        <w:jc w:val="both"/>
      </w:pPr>
      <w:r>
        <w:rPr>
          <w:rFonts w:ascii="仿宋_GB2312" w:hAnsi="仿宋_GB2312" w:cs="仿宋_GB2312" w:eastAsia="仿宋_GB2312"/>
          <w:sz w:val="21"/>
        </w:rPr>
        <w:t>2.投标报价包括完成本项目涉及的所有费用，包括：设备、配件、运输、保险、安装等。</w:t>
      </w:r>
    </w:p>
    <w:p>
      <w:pPr>
        <w:pStyle w:val="null3"/>
        <w:ind w:firstLine="480"/>
        <w:jc w:val="both"/>
      </w:pPr>
      <w:r>
        <w:rPr>
          <w:rFonts w:ascii="仿宋_GB2312" w:hAnsi="仿宋_GB2312" w:cs="仿宋_GB2312" w:eastAsia="仿宋_GB2312"/>
        </w:rPr>
        <w:t>3.本次采购项目采购包1核心产品为候诊椅。若提供相同品牌产品的不同投标人参加同一合同项下投标的，按招标文件相关规定执行。凡是列入核心产品范围的，其中任一产品出现相同品牌的，均被认定为一家投标人来计算。</w:t>
      </w:r>
    </w:p>
    <w:p>
      <w:pPr>
        <w:pStyle w:val="null3"/>
        <w:ind w:firstLine="480"/>
        <w:jc w:val="both"/>
      </w:pPr>
      <w:r>
        <w:rPr>
          <w:rFonts w:ascii="仿宋_GB2312" w:hAnsi="仿宋_GB2312" w:cs="仿宋_GB2312" w:eastAsia="仿宋_GB2312"/>
        </w:rPr>
        <w:t>4.本次采购项目采购包2核心产品为电锅炉。若提供相同品牌产品的不同投标人参加同一合同项下投标的，按招标文件相关规定执行。凡是列入核心产品范围的，其中任一产品出现相同品牌的，均被认定为一家投标人来计算。</w:t>
      </w:r>
    </w:p>
    <w:p>
      <w:pPr>
        <w:pStyle w:val="null3"/>
        <w:ind w:firstLine="480"/>
        <w:jc w:val="both"/>
      </w:pPr>
      <w:r>
        <w:rPr>
          <w:rFonts w:ascii="仿宋_GB2312" w:hAnsi="仿宋_GB2312" w:cs="仿宋_GB2312" w:eastAsia="仿宋_GB2312"/>
        </w:rPr>
        <w:t>5.本次采购项目采购包3核心产品为</w:t>
      </w:r>
      <w:r>
        <w:rPr>
          <w:rFonts w:ascii="仿宋_GB2312" w:hAnsi="仿宋_GB2312" w:cs="仿宋_GB2312" w:eastAsia="仿宋_GB2312"/>
        </w:rPr>
        <w:t>全自动洗涤脱水机</w:t>
      </w:r>
      <w:r>
        <w:rPr>
          <w:rFonts w:ascii="仿宋_GB2312" w:hAnsi="仿宋_GB2312" w:cs="仿宋_GB2312" w:eastAsia="仿宋_GB2312"/>
        </w:rPr>
        <w:t>。若提供相同品牌产品的不同投标人参加同一合同项下投标的，按招标文件相关规定执行。凡是列入核心产品范围的，其中任一产品出现相同品牌的，均被认定为一家投标人来计算。</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ind w:firstLine="480"/>
        <w:jc w:val="both"/>
      </w:pPr>
      <w:r>
        <w:rPr>
          <w:rFonts w:ascii="仿宋_GB2312" w:hAnsi="仿宋_GB2312" w:cs="仿宋_GB2312" w:eastAsia="仿宋_GB2312"/>
          <w:sz w:val="24"/>
        </w:rPr>
        <w:t>（一）采购包</w:t>
      </w:r>
      <w:r>
        <w:rPr>
          <w:rFonts w:ascii="仿宋_GB2312" w:hAnsi="仿宋_GB2312" w:cs="仿宋_GB2312" w:eastAsia="仿宋_GB2312"/>
          <w:sz w:val="24"/>
        </w:rPr>
        <w:t>1候诊椅</w:t>
      </w:r>
    </w:p>
    <w:p>
      <w:pPr>
        <w:pStyle w:val="null3"/>
      </w:pPr>
      <w:r>
        <w:rPr>
          <w:rFonts w:ascii="仿宋_GB2312" w:hAnsi="仿宋_GB2312" w:cs="仿宋_GB2312" w:eastAsia="仿宋_GB2312"/>
          <w:sz w:val="24"/>
        </w:rPr>
        <w:t xml:space="preserve">   </w:t>
      </w:r>
      <w:r>
        <w:rPr>
          <w:rFonts w:ascii="仿宋_GB2312" w:hAnsi="仿宋_GB2312" w:cs="仿宋_GB2312" w:eastAsia="仿宋_GB2312"/>
          <w:sz w:val="24"/>
        </w:rPr>
        <w:t>1.椅面</w:t>
      </w:r>
    </w:p>
    <w:p>
      <w:pPr>
        <w:pStyle w:val="null3"/>
        <w:ind w:firstLine="480"/>
      </w:pPr>
      <w:r>
        <w:rPr>
          <w:rFonts w:ascii="仿宋_GB2312" w:hAnsi="仿宋_GB2312" w:cs="仿宋_GB2312" w:eastAsia="仿宋_GB2312"/>
          <w:sz w:val="24"/>
        </w:rPr>
        <w:t>1.1采用钢架焊接扁铁,外衬100%PU聚亚氨脂（PU椅面整体厚度≥23mm）。</w:t>
      </w:r>
    </w:p>
    <w:p>
      <w:pPr>
        <w:pStyle w:val="null3"/>
        <w:ind w:firstLine="480"/>
      </w:pPr>
      <w:r>
        <w:rPr>
          <w:rFonts w:ascii="仿宋_GB2312" w:hAnsi="仿宋_GB2312" w:cs="仿宋_GB2312" w:eastAsia="仿宋_GB2312"/>
          <w:sz w:val="24"/>
        </w:rPr>
        <w:t>1.2椅面为分体式设计，座板和靠背都可单独拆卸，方便日常维护。</w:t>
      </w:r>
    </w:p>
    <w:p>
      <w:pPr>
        <w:pStyle w:val="null3"/>
        <w:ind w:firstLine="480"/>
      </w:pPr>
      <w:r>
        <w:rPr>
          <w:rFonts w:ascii="仿宋_GB2312" w:hAnsi="仿宋_GB2312" w:cs="仿宋_GB2312" w:eastAsia="仿宋_GB2312"/>
          <w:sz w:val="24"/>
        </w:rPr>
        <w:t>1.3座椅各部件间采用螺纹连接，不能采用焊接，单个椅面静态承载能力≥250kg。</w:t>
      </w:r>
    </w:p>
    <w:p>
      <w:pPr>
        <w:pStyle w:val="null3"/>
      </w:pPr>
      <w:r>
        <w:rPr>
          <w:rFonts w:ascii="仿宋_GB2312" w:hAnsi="仿宋_GB2312" w:cs="仿宋_GB2312" w:eastAsia="仿宋_GB2312"/>
          <w:sz w:val="24"/>
        </w:rPr>
        <w:t>2.承重横梁</w:t>
      </w:r>
    </w:p>
    <w:p>
      <w:pPr>
        <w:pStyle w:val="null3"/>
        <w:ind w:firstLine="480"/>
      </w:pPr>
      <w:r>
        <w:rPr>
          <w:rFonts w:ascii="仿宋_GB2312" w:hAnsi="仿宋_GB2312" w:cs="仿宋_GB2312" w:eastAsia="仿宋_GB2312"/>
          <w:sz w:val="24"/>
        </w:rPr>
        <w:t>2.1采用直径为80mm-82mm、厚度为2.5mm-3.0mm的形状为六边异形的铝合金或者不锈钢材质，高强度防潮防锈。</w:t>
      </w:r>
    </w:p>
    <w:p>
      <w:pPr>
        <w:pStyle w:val="null3"/>
        <w:ind w:firstLine="480"/>
      </w:pPr>
      <w:r>
        <w:rPr>
          <w:rFonts w:ascii="仿宋_GB2312" w:hAnsi="仿宋_GB2312" w:cs="仿宋_GB2312" w:eastAsia="仿宋_GB2312"/>
          <w:sz w:val="24"/>
        </w:rPr>
        <w:t>2.2横梁与椅面及扶手脚的连接为卡扣式结构，整条横梁光滑平整不得有任何钻孔或焊接位。</w:t>
      </w:r>
    </w:p>
    <w:p>
      <w:pPr>
        <w:pStyle w:val="null3"/>
        <w:ind w:firstLine="480"/>
      </w:pPr>
      <w:r>
        <w:rPr>
          <w:rFonts w:ascii="仿宋_GB2312" w:hAnsi="仿宋_GB2312" w:cs="仿宋_GB2312" w:eastAsia="仿宋_GB2312"/>
          <w:sz w:val="24"/>
        </w:rPr>
        <w:t>2.3横梁两端由ABS工程塑料件作帽盖，厂家的铭牌粘贴在横梁两端，不能张贴于产品的其它明显位置。</w:t>
      </w:r>
    </w:p>
    <w:p>
      <w:pPr>
        <w:pStyle w:val="null3"/>
      </w:pPr>
      <w:r>
        <w:rPr>
          <w:rFonts w:ascii="仿宋_GB2312" w:hAnsi="仿宋_GB2312" w:cs="仿宋_GB2312" w:eastAsia="仿宋_GB2312"/>
          <w:sz w:val="24"/>
        </w:rPr>
        <w:t>3.扶手</w:t>
      </w:r>
    </w:p>
    <w:p>
      <w:pPr>
        <w:pStyle w:val="null3"/>
        <w:ind w:firstLine="480"/>
      </w:pPr>
      <w:r>
        <w:rPr>
          <w:rFonts w:ascii="仿宋_GB2312" w:hAnsi="仿宋_GB2312" w:cs="仿宋_GB2312" w:eastAsia="仿宋_GB2312"/>
          <w:sz w:val="24"/>
        </w:rPr>
        <w:t>3.1采用优质铝合金材质压铸成型，表面采用耐磨的静电环氧基粉末或聚脂或氟炭喷涂。</w:t>
      </w:r>
    </w:p>
    <w:p>
      <w:pPr>
        <w:pStyle w:val="null3"/>
        <w:ind w:firstLine="480"/>
      </w:pPr>
      <w:r>
        <w:rPr>
          <w:rFonts w:ascii="仿宋_GB2312" w:hAnsi="仿宋_GB2312" w:cs="仿宋_GB2312" w:eastAsia="仿宋_GB2312"/>
          <w:sz w:val="24"/>
        </w:rPr>
        <w:t>3.2扶手为全封闭式结构，不分左右。</w:t>
      </w:r>
    </w:p>
    <w:p>
      <w:pPr>
        <w:pStyle w:val="null3"/>
        <w:ind w:firstLine="480"/>
      </w:pPr>
      <w:r>
        <w:rPr>
          <w:rFonts w:ascii="仿宋_GB2312" w:hAnsi="仿宋_GB2312" w:cs="仿宋_GB2312" w:eastAsia="仿宋_GB2312"/>
          <w:sz w:val="24"/>
        </w:rPr>
        <w:t>3.3扶手长度410-415mm，扶手高度310-320mm，扶手面宽35-40mm，扶手距地面高度630-635mm。</w:t>
      </w:r>
    </w:p>
    <w:p>
      <w:pPr>
        <w:pStyle w:val="null3"/>
        <w:ind w:firstLine="480"/>
      </w:pPr>
      <w:r>
        <w:rPr>
          <w:rFonts w:ascii="仿宋_GB2312" w:hAnsi="仿宋_GB2312" w:cs="仿宋_GB2312" w:eastAsia="仿宋_GB2312"/>
          <w:sz w:val="24"/>
        </w:rPr>
        <w:t>3.4拆装方便，扶手可根据需求安装于横梁任何部位。</w:t>
      </w:r>
    </w:p>
    <w:p>
      <w:pPr>
        <w:pStyle w:val="null3"/>
      </w:pPr>
      <w:r>
        <w:rPr>
          <w:rFonts w:ascii="仿宋_GB2312" w:hAnsi="仿宋_GB2312" w:cs="仿宋_GB2312" w:eastAsia="仿宋_GB2312"/>
          <w:sz w:val="24"/>
        </w:rPr>
        <w:t>4.站脚</w:t>
      </w:r>
    </w:p>
    <w:p>
      <w:pPr>
        <w:pStyle w:val="null3"/>
        <w:ind w:firstLine="480"/>
      </w:pPr>
      <w:r>
        <w:rPr>
          <w:rFonts w:ascii="仿宋_GB2312" w:hAnsi="仿宋_GB2312" w:cs="仿宋_GB2312" w:eastAsia="仿宋_GB2312"/>
          <w:sz w:val="24"/>
        </w:rPr>
        <w:t>4.1采用优质铝合金经模具压铸成型。</w:t>
      </w:r>
    </w:p>
    <w:p>
      <w:pPr>
        <w:pStyle w:val="null3"/>
        <w:ind w:firstLine="480"/>
      </w:pPr>
      <w:r>
        <w:rPr>
          <w:rFonts w:ascii="仿宋_GB2312" w:hAnsi="仿宋_GB2312" w:cs="仿宋_GB2312" w:eastAsia="仿宋_GB2312"/>
          <w:sz w:val="24"/>
        </w:rPr>
        <w:t>4.2椅脚面宽50-80mm，椅腿高度310-315mm，椅脚长度605-610mm。</w:t>
      </w:r>
    </w:p>
    <w:p>
      <w:pPr>
        <w:pStyle w:val="null3"/>
        <w:ind w:firstLine="480"/>
      </w:pPr>
      <w:r>
        <w:rPr>
          <w:rFonts w:ascii="仿宋_GB2312" w:hAnsi="仿宋_GB2312" w:cs="仿宋_GB2312" w:eastAsia="仿宋_GB2312"/>
          <w:sz w:val="24"/>
        </w:rPr>
        <w:t>4.3站脚为“人”字形结构以确保最佳的支撑稳定性。</w:t>
      </w:r>
    </w:p>
    <w:p>
      <w:pPr>
        <w:pStyle w:val="null3"/>
      </w:pPr>
      <w:r>
        <w:rPr>
          <w:rFonts w:ascii="仿宋_GB2312" w:hAnsi="仿宋_GB2312" w:cs="仿宋_GB2312" w:eastAsia="仿宋_GB2312"/>
          <w:sz w:val="24"/>
        </w:rPr>
        <w:t>5.支撑架</w:t>
      </w:r>
    </w:p>
    <w:p>
      <w:pPr>
        <w:pStyle w:val="null3"/>
        <w:ind w:firstLine="480"/>
      </w:pPr>
      <w:r>
        <w:rPr>
          <w:rFonts w:ascii="仿宋_GB2312" w:hAnsi="仿宋_GB2312" w:cs="仿宋_GB2312" w:eastAsia="仿宋_GB2312"/>
          <w:sz w:val="24"/>
        </w:rPr>
        <w:t>5.1椅座与椅背采用侧面支撑架连接，支撑架厚度为4.0-4.5mm的冷轧钢板经切割折弯喷涂而成，安装后使整排座椅保持在一条水平线上，加强椅面稳固性能.</w:t>
      </w:r>
    </w:p>
    <w:p>
      <w:pPr>
        <w:pStyle w:val="null3"/>
        <w:ind w:firstLine="480"/>
      </w:pPr>
      <w:r>
        <w:rPr>
          <w:rFonts w:ascii="仿宋_GB2312" w:hAnsi="仿宋_GB2312" w:cs="仿宋_GB2312" w:eastAsia="仿宋_GB2312"/>
          <w:sz w:val="24"/>
        </w:rPr>
        <w:t>5.2椅面安装位置可根据具体要求进行调整。</w:t>
      </w:r>
    </w:p>
    <w:p>
      <w:pPr>
        <w:pStyle w:val="null3"/>
        <w:numPr>
          <w:ilvl w:val="0"/>
          <w:numId w:val="1"/>
        </w:numPr>
      </w:pPr>
      <w:r>
        <w:rPr>
          <w:rFonts w:ascii="仿宋_GB2312" w:hAnsi="仿宋_GB2312" w:cs="仿宋_GB2312" w:eastAsia="仿宋_GB2312"/>
          <w:sz w:val="24"/>
        </w:rPr>
        <w:t>调节脚</w:t>
      </w:r>
    </w:p>
    <w:p>
      <w:pPr>
        <w:pStyle w:val="null3"/>
        <w:ind w:firstLine="480"/>
      </w:pPr>
      <w:r>
        <w:rPr>
          <w:rFonts w:ascii="仿宋_GB2312" w:hAnsi="仿宋_GB2312" w:cs="仿宋_GB2312" w:eastAsia="仿宋_GB2312"/>
          <w:sz w:val="24"/>
        </w:rPr>
        <w:t>6.1椅腿底部附有不易刮伤地面的TPA橡塑调节脚，防滑、耐磨、耐寒、耐油、耐水、耐老化。</w:t>
      </w:r>
    </w:p>
    <w:p>
      <w:pPr>
        <w:pStyle w:val="null3"/>
        <w:ind w:firstLine="480"/>
      </w:pPr>
      <w:r>
        <w:rPr>
          <w:rFonts w:ascii="仿宋_GB2312" w:hAnsi="仿宋_GB2312" w:cs="仿宋_GB2312" w:eastAsia="仿宋_GB2312"/>
          <w:sz w:val="24"/>
        </w:rPr>
        <w:t>6.2可提供高度调节及地面水平恢复系统。</w:t>
      </w:r>
    </w:p>
    <w:p>
      <w:pPr>
        <w:pStyle w:val="null3"/>
      </w:pPr>
      <w:r>
        <w:rPr>
          <w:rFonts w:ascii="仿宋_GB2312" w:hAnsi="仿宋_GB2312" w:cs="仿宋_GB2312" w:eastAsia="仿宋_GB2312"/>
          <w:sz w:val="24"/>
        </w:rPr>
        <w:t>7.座椅尺寸</w:t>
      </w:r>
    </w:p>
    <w:p>
      <w:pPr>
        <w:pStyle w:val="null3"/>
        <w:ind w:firstLine="480"/>
      </w:pPr>
      <w:r>
        <w:rPr>
          <w:rFonts w:ascii="仿宋_GB2312" w:hAnsi="仿宋_GB2312" w:cs="仿宋_GB2312" w:eastAsia="仿宋_GB2312"/>
          <w:sz w:val="24"/>
        </w:rPr>
        <w:t>7.1座椅宽度：690mm（±10mm)</w:t>
      </w:r>
    </w:p>
    <w:p>
      <w:pPr>
        <w:pStyle w:val="null3"/>
        <w:ind w:firstLine="480"/>
      </w:pPr>
      <w:r>
        <w:rPr>
          <w:rFonts w:ascii="仿宋_GB2312" w:hAnsi="仿宋_GB2312" w:cs="仿宋_GB2312" w:eastAsia="仿宋_GB2312"/>
          <w:sz w:val="24"/>
        </w:rPr>
        <w:t>7.2椅座面距地高度：440mm（±10mm)</w:t>
      </w:r>
    </w:p>
    <w:p>
      <w:pPr>
        <w:pStyle w:val="null3"/>
        <w:ind w:firstLine="480"/>
      </w:pPr>
      <w:r>
        <w:rPr>
          <w:rFonts w:ascii="仿宋_GB2312" w:hAnsi="仿宋_GB2312" w:cs="仿宋_GB2312" w:eastAsia="仿宋_GB2312"/>
          <w:sz w:val="24"/>
        </w:rPr>
        <w:t>7.3座椅总高度：910mm（±10mm)</w:t>
      </w:r>
    </w:p>
    <w:p>
      <w:pPr>
        <w:pStyle w:val="null3"/>
        <w:ind w:firstLine="480"/>
      </w:pPr>
      <w:r>
        <w:rPr>
          <w:rFonts w:ascii="仿宋_GB2312" w:hAnsi="仿宋_GB2312" w:cs="仿宋_GB2312" w:eastAsia="仿宋_GB2312"/>
          <w:sz w:val="24"/>
        </w:rPr>
        <w:t>7.4椅面宽度：520mm（±5mm)</w:t>
      </w:r>
    </w:p>
    <w:p>
      <w:pPr>
        <w:pStyle w:val="null3"/>
        <w:ind w:firstLine="480"/>
      </w:pPr>
      <w:r>
        <w:rPr>
          <w:rFonts w:ascii="仿宋_GB2312" w:hAnsi="仿宋_GB2312" w:cs="仿宋_GB2312" w:eastAsia="仿宋_GB2312"/>
          <w:sz w:val="24"/>
        </w:rPr>
        <w:t>7.5PU椅面整体厚度：23mm（±1mm)</w:t>
      </w:r>
    </w:p>
    <w:p>
      <w:pPr>
        <w:pStyle w:val="null3"/>
      </w:pPr>
      <w:r>
        <w:rPr>
          <w:rFonts w:ascii="仿宋_GB2312" w:hAnsi="仿宋_GB2312" w:cs="仿宋_GB2312" w:eastAsia="仿宋_GB2312"/>
          <w:sz w:val="24"/>
        </w:rPr>
        <w:t>8.座椅</w:t>
      </w:r>
    </w:p>
    <w:p>
      <w:pPr>
        <w:pStyle w:val="null3"/>
        <w:ind w:firstLine="480"/>
      </w:pPr>
      <w:r>
        <w:rPr>
          <w:rFonts w:ascii="仿宋_GB2312" w:hAnsi="仿宋_GB2312" w:cs="仿宋_GB2312" w:eastAsia="仿宋_GB2312"/>
          <w:sz w:val="24"/>
        </w:rPr>
        <w:t>8.1座椅需符合以下标准：</w:t>
      </w:r>
    </w:p>
    <w:p>
      <w:pPr>
        <w:pStyle w:val="null3"/>
        <w:ind w:firstLine="480"/>
      </w:pPr>
      <w:r>
        <w:rPr>
          <w:rFonts w:ascii="仿宋_GB2312" w:hAnsi="仿宋_GB2312" w:cs="仿宋_GB2312" w:eastAsia="仿宋_GB2312"/>
          <w:sz w:val="24"/>
        </w:rPr>
        <w:t>8.1.1 GB/T 3325-2017 金属家具通用技术条件</w:t>
      </w:r>
    </w:p>
    <w:p>
      <w:pPr>
        <w:pStyle w:val="null3"/>
        <w:ind w:firstLine="480"/>
      </w:pPr>
      <w:r>
        <w:rPr>
          <w:rFonts w:ascii="仿宋_GB2312" w:hAnsi="仿宋_GB2312" w:cs="仿宋_GB2312" w:eastAsia="仿宋_GB2312"/>
          <w:sz w:val="24"/>
        </w:rPr>
        <w:t>8.1.2 QB/T 1951.2-2013 金属家具 质量检验及质量评定</w:t>
      </w:r>
    </w:p>
    <w:p>
      <w:pPr>
        <w:pStyle w:val="null3"/>
        <w:ind w:firstLine="480"/>
      </w:pPr>
      <w:r>
        <w:rPr>
          <w:rFonts w:ascii="仿宋_GB2312" w:hAnsi="仿宋_GB2312" w:cs="仿宋_GB2312" w:eastAsia="仿宋_GB2312"/>
          <w:sz w:val="24"/>
        </w:rPr>
        <w:t>8.1.3 QB/T 4767-2014 家具用钢构件</w:t>
      </w:r>
    </w:p>
    <w:p>
      <w:pPr>
        <w:pStyle w:val="null3"/>
        <w:ind w:firstLine="480"/>
      </w:pPr>
      <w:r>
        <w:rPr>
          <w:rFonts w:ascii="仿宋_GB2312" w:hAnsi="仿宋_GB2312" w:cs="仿宋_GB2312" w:eastAsia="仿宋_GB2312"/>
          <w:sz w:val="24"/>
        </w:rPr>
        <w:t>8.1.4 QB/T 2904-2007 自结皮硬质聚氨酯泡沫塑料</w:t>
      </w:r>
    </w:p>
    <w:p>
      <w:pPr>
        <w:pStyle w:val="null3"/>
        <w:ind w:firstLine="480"/>
      </w:pPr>
      <w:r>
        <w:rPr>
          <w:rFonts w:ascii="仿宋_GB2312" w:hAnsi="仿宋_GB2312" w:cs="仿宋_GB2312" w:eastAsia="仿宋_GB2312"/>
          <w:sz w:val="24"/>
        </w:rPr>
        <w:t>8.1.5 GB 8624-2012 建筑材料及制品燃烧性能分级</w:t>
      </w:r>
    </w:p>
    <w:p>
      <w:pPr>
        <w:pStyle w:val="null3"/>
        <w:ind w:firstLine="480"/>
      </w:pPr>
      <w:r>
        <w:rPr>
          <w:rFonts w:ascii="仿宋_GB2312" w:hAnsi="仿宋_GB2312" w:cs="仿宋_GB2312" w:eastAsia="仿宋_GB2312"/>
          <w:sz w:val="24"/>
        </w:rPr>
        <w:t>8.1.6 GB/T 231.1-2018 金属材料 布氏硬度试验 第1部分: 试验方法</w:t>
      </w:r>
    </w:p>
    <w:p>
      <w:pPr>
        <w:pStyle w:val="null3"/>
        <w:ind w:firstLine="480"/>
      </w:pPr>
      <w:r>
        <w:rPr>
          <w:rFonts w:ascii="仿宋_GB2312" w:hAnsi="仿宋_GB2312" w:cs="仿宋_GB2312" w:eastAsia="仿宋_GB2312"/>
          <w:sz w:val="24"/>
        </w:rPr>
        <w:t>8.1.7 GB/T 228.1-2021 金属材料 拉伸试验 第1部分:室温试验方法</w:t>
      </w:r>
    </w:p>
    <w:p>
      <w:pPr>
        <w:pStyle w:val="null3"/>
        <w:ind w:firstLine="480"/>
      </w:pPr>
      <w:r>
        <w:rPr>
          <w:rFonts w:ascii="仿宋_GB2312" w:hAnsi="仿宋_GB2312" w:cs="仿宋_GB2312" w:eastAsia="仿宋_GB2312"/>
          <w:sz w:val="24"/>
        </w:rPr>
        <w:t>8.1.8 GB/T 10357.3-2013 家具力学性能试验 第3部分：椅凳类强度和耐久性</w:t>
      </w:r>
    </w:p>
    <w:p>
      <w:pPr>
        <w:pStyle w:val="null3"/>
        <w:ind w:firstLine="480"/>
      </w:pPr>
      <w:r>
        <w:rPr>
          <w:rFonts w:ascii="仿宋_GB2312" w:hAnsi="仿宋_GB2312" w:cs="仿宋_GB2312" w:eastAsia="仿宋_GB2312"/>
          <w:sz w:val="24"/>
        </w:rPr>
        <w:t>8.1.9 GB/T 2912.1-2009 纺织品 甲醛的测定 第1部分：游离和水解的甲醛（水萃取法）</w:t>
      </w:r>
    </w:p>
    <w:p>
      <w:pPr>
        <w:pStyle w:val="null3"/>
        <w:ind w:firstLine="480"/>
      </w:pPr>
      <w:r>
        <w:rPr>
          <w:rFonts w:ascii="仿宋_GB2312" w:hAnsi="仿宋_GB2312" w:cs="仿宋_GB2312" w:eastAsia="仿宋_GB2312"/>
          <w:sz w:val="24"/>
        </w:rPr>
        <w:t>8.2检测结果符合以下要求：</w:t>
      </w:r>
    </w:p>
    <w:p>
      <w:pPr>
        <w:pStyle w:val="null3"/>
        <w:ind w:firstLine="480"/>
      </w:pPr>
      <w:r>
        <w:rPr>
          <w:rFonts w:ascii="仿宋_GB2312" w:hAnsi="仿宋_GB2312" w:cs="仿宋_GB2312" w:eastAsia="仿宋_GB2312"/>
          <w:sz w:val="24"/>
        </w:rPr>
        <w:t>8.2.1座椅表观密度≥300kg/m³，表面硬度（邵氏 D）≥300kg/m³，等级≥35；</w:t>
      </w:r>
    </w:p>
    <w:p>
      <w:pPr>
        <w:pStyle w:val="null3"/>
        <w:ind w:firstLine="480"/>
      </w:pPr>
      <w:r>
        <w:rPr>
          <w:rFonts w:ascii="仿宋_GB2312" w:hAnsi="仿宋_GB2312" w:cs="仿宋_GB2312" w:eastAsia="仿宋_GB2312"/>
          <w:sz w:val="24"/>
        </w:rPr>
        <w:t>8.2.2简支梁冲击强度≥300kg/m³等级 ≥6KJ/m²或不断裂；</w:t>
      </w:r>
    </w:p>
    <w:p>
      <w:pPr>
        <w:pStyle w:val="null3"/>
        <w:ind w:firstLine="480"/>
      </w:pPr>
      <w:r>
        <w:rPr>
          <w:rFonts w:ascii="仿宋_GB2312" w:hAnsi="仿宋_GB2312" w:cs="仿宋_GB2312" w:eastAsia="仿宋_GB2312"/>
          <w:sz w:val="24"/>
        </w:rPr>
        <w:t>8.2.3握螺钉力≥300kg/m³等级≥800N；</w:t>
      </w:r>
    </w:p>
    <w:p>
      <w:pPr>
        <w:pStyle w:val="null3"/>
        <w:ind w:firstLine="480"/>
      </w:pPr>
      <w:r>
        <w:rPr>
          <w:rFonts w:ascii="仿宋_GB2312" w:hAnsi="仿宋_GB2312" w:cs="仿宋_GB2312" w:eastAsia="仿宋_GB2312"/>
          <w:sz w:val="24"/>
        </w:rPr>
        <w:t>8.2.4金属件外观性能要求：涂层应无漏喷，锈蚀，涂层应光滑均匀，色泽一致，应无流挂、疙瘩、皱皮、飞漆等；金属喷涂层涂层厚度≥60～130μm；金属喷漆（塑）涂层硬度达≥5H；金属喷漆（塑）涂层耐腐蚀检测：≥100h内，观察在溶液中样板上划道两侧≥3mm以外，应无鼓泡产生；≥100h后，检查划道两侧≥3mm外，应无锈迹、剥落、起皱、变色和失光等现象；金属喷漆（塑）涂层附着力应≥2级；</w:t>
      </w:r>
    </w:p>
    <w:p>
      <w:pPr>
        <w:pStyle w:val="null3"/>
        <w:ind w:firstLine="480"/>
      </w:pPr>
      <w:r>
        <w:rPr>
          <w:rFonts w:ascii="仿宋_GB2312" w:hAnsi="仿宋_GB2312" w:cs="仿宋_GB2312" w:eastAsia="仿宋_GB2312"/>
          <w:sz w:val="24"/>
        </w:rPr>
        <w:t>8.2.5座面静载荷：力≥2000N，≥10次；座面耐久性：载荷≥950N，循环≥200000次；座面平衡载荷≥1800N，≥10次；座面平衡载荷≥1800N，≥10次；座面冲击：跌落高度≥300mm，≥10次。</w:t>
      </w:r>
    </w:p>
    <w:p>
      <w:pPr>
        <w:pStyle w:val="null3"/>
        <w:ind w:firstLine="480"/>
      </w:pPr>
      <w:r>
        <w:rPr>
          <w:rFonts w:ascii="仿宋_GB2312" w:hAnsi="仿宋_GB2312" w:cs="仿宋_GB2312" w:eastAsia="仿宋_GB2312"/>
          <w:sz w:val="24"/>
        </w:rPr>
        <w:t>8.2.6椅背静载荷：力≥700N，≥10次；椅背耐久性：载荷≥330N，循环≥200000次；椅背冲击：高度≥620mm，角度≥68°，≥10次。</w:t>
      </w:r>
    </w:p>
    <w:p>
      <w:pPr>
        <w:pStyle w:val="null3"/>
        <w:ind w:firstLine="480"/>
      </w:pPr>
      <w:r>
        <w:rPr>
          <w:rFonts w:ascii="仿宋_GB2312" w:hAnsi="仿宋_GB2312" w:cs="仿宋_GB2312" w:eastAsia="仿宋_GB2312"/>
          <w:sz w:val="24"/>
        </w:rPr>
        <w:t>8.2.7脚部横档/支托、腿部支托静载荷：力≥1500N，≥10次。</w:t>
      </w:r>
    </w:p>
    <w:p>
      <w:pPr>
        <w:pStyle w:val="null3"/>
        <w:ind w:firstLine="480"/>
      </w:pPr>
      <w:r>
        <w:rPr>
          <w:rFonts w:ascii="仿宋_GB2312" w:hAnsi="仿宋_GB2312" w:cs="仿宋_GB2312" w:eastAsia="仿宋_GB2312"/>
          <w:sz w:val="24"/>
        </w:rPr>
        <w:t>8.2.8扶手侧向静载荷：力≥900N，≥10次；扶手垂直向下静载荷：力≥1000N，≥10次；扶手冲击：高度≥620mm，角度≥68°，≥10次。</w:t>
      </w:r>
    </w:p>
    <w:p>
      <w:pPr>
        <w:pStyle w:val="null3"/>
        <w:ind w:firstLine="480"/>
      </w:pPr>
      <w:r>
        <w:rPr>
          <w:rFonts w:ascii="仿宋_GB2312" w:hAnsi="仿宋_GB2312" w:cs="仿宋_GB2312" w:eastAsia="仿宋_GB2312"/>
          <w:sz w:val="24"/>
        </w:rPr>
        <w:t>8.2.9椅腿前向静载荷：力≥760N，椅腿侧向静载荷：力≥760N。</w:t>
      </w:r>
    </w:p>
    <w:p>
      <w:pPr>
        <w:pStyle w:val="null3"/>
        <w:ind w:firstLine="480"/>
      </w:pPr>
      <w:r>
        <w:rPr>
          <w:rFonts w:ascii="仿宋_GB2312" w:hAnsi="仿宋_GB2312" w:cs="仿宋_GB2312" w:eastAsia="仿宋_GB2312"/>
          <w:sz w:val="24"/>
        </w:rPr>
        <w:t>8.2.10椅凳类跌落试验：跌落高度≥900mm，角度≥10°，≥10次。</w:t>
      </w:r>
    </w:p>
    <w:p>
      <w:pPr>
        <w:pStyle w:val="null3"/>
        <w:ind w:firstLine="480"/>
      </w:pPr>
      <w:r>
        <w:rPr>
          <w:rFonts w:ascii="仿宋_GB2312" w:hAnsi="仿宋_GB2312" w:cs="仿宋_GB2312" w:eastAsia="仿宋_GB2312"/>
          <w:sz w:val="24"/>
        </w:rPr>
        <w:t>8.2.11座椅不得检测出泡沫塑料游离甲醛；力学性能（拉伸试验）：屈服强度≥Rᴘ₀.₂271MPa；抗拉强度≥447 MPa；断后伸长率≥A24%；燃烧性能（平板状建筑材料及制品A₁级）炉内温升≤30度，质量损失率≤50%，持续燃烧时间t₁=0s 总热值PCS≤2.0MJ/kg；</w:t>
      </w:r>
    </w:p>
    <w:p>
      <w:pPr>
        <w:pStyle w:val="null3"/>
        <w:ind w:firstLine="480"/>
      </w:pPr>
      <w:r>
        <w:rPr>
          <w:rFonts w:ascii="仿宋_GB2312" w:hAnsi="仿宋_GB2312" w:cs="仿宋_GB2312" w:eastAsia="仿宋_GB2312"/>
          <w:sz w:val="24"/>
        </w:rPr>
        <w:t>投标人或制造商须提供有效的第三方检测机构（具有</w:t>
      </w:r>
      <w:r>
        <w:rPr>
          <w:rFonts w:ascii="仿宋_GB2312" w:hAnsi="仿宋_GB2312" w:cs="仿宋_GB2312" w:eastAsia="仿宋_GB2312"/>
          <w:sz w:val="24"/>
        </w:rPr>
        <w:t>CMA或CNAS检测机构资质）出具的座椅检验报告（三人位或五人位一份）复印件加盖公章编入投标文件中（原件备查），同时提供在全国认证认可信息公共服务平台网站对检测报告的信息查询截图作为评审依据。</w:t>
      </w:r>
    </w:p>
    <w:p>
      <w:pPr>
        <w:pStyle w:val="null3"/>
      </w:pPr>
      <w:r>
        <w:rPr>
          <w:rFonts w:ascii="仿宋_GB2312" w:hAnsi="仿宋_GB2312" w:cs="仿宋_GB2312" w:eastAsia="仿宋_GB2312"/>
          <w:sz w:val="24"/>
        </w:rPr>
        <w:t>9.其他要求</w:t>
      </w:r>
    </w:p>
    <w:p>
      <w:pPr>
        <w:pStyle w:val="null3"/>
        <w:ind w:firstLine="480"/>
      </w:pPr>
      <w:r>
        <w:rPr>
          <w:rFonts w:ascii="仿宋_GB2312" w:hAnsi="仿宋_GB2312" w:cs="仿宋_GB2312" w:eastAsia="仿宋_GB2312"/>
          <w:sz w:val="24"/>
        </w:rPr>
        <w:t>9.1三人位候诊椅规格（±10mm）：1800*650*860mm</w:t>
      </w:r>
    </w:p>
    <w:p>
      <w:pPr>
        <w:pStyle w:val="null3"/>
        <w:ind w:firstLine="480"/>
      </w:pPr>
      <w:r>
        <w:rPr>
          <w:rFonts w:ascii="仿宋_GB2312" w:hAnsi="仿宋_GB2312" w:cs="仿宋_GB2312" w:eastAsia="仿宋_GB2312"/>
          <w:sz w:val="24"/>
        </w:rPr>
        <w:t>9.2五人位候诊椅规格（±10mm）：2940*650*860mm</w:t>
      </w:r>
    </w:p>
    <w:p>
      <w:pPr>
        <w:pStyle w:val="null3"/>
        <w:ind w:firstLine="480"/>
      </w:pPr>
      <w:r>
        <w:rPr>
          <w:rFonts w:ascii="仿宋_GB2312" w:hAnsi="仿宋_GB2312" w:cs="仿宋_GB2312" w:eastAsia="仿宋_GB2312"/>
          <w:sz w:val="24"/>
        </w:rPr>
        <w:t>9.3颜色：雾霾蓝</w:t>
      </w:r>
    </w:p>
    <w:p>
      <w:pPr>
        <w:pStyle w:val="null3"/>
        <w:ind w:firstLine="480"/>
      </w:pPr>
      <w:r>
        <w:rPr>
          <w:rFonts w:ascii="仿宋_GB2312" w:hAnsi="仿宋_GB2312" w:cs="仿宋_GB2312" w:eastAsia="仿宋_GB2312"/>
          <w:sz w:val="24"/>
        </w:rPr>
        <w:t>9.4为保证医院整体设计风格一致，投标人需参照医院现有候诊椅实物图提供货物。</w:t>
      </w:r>
    </w:p>
    <w:p>
      <w:pPr>
        <w:pStyle w:val="null3"/>
        <w:ind w:firstLine="480"/>
      </w:pPr>
      <w:r>
        <w:rPr>
          <w:rFonts w:ascii="仿宋_GB2312" w:hAnsi="仿宋_GB2312" w:cs="仿宋_GB2312" w:eastAsia="仿宋_GB2312"/>
          <w:sz w:val="24"/>
        </w:rPr>
        <w:t>实物图：</w:t>
      </w:r>
    </w:p>
    <w:p>
      <w:pPr>
        <w:pStyle w:val="null3"/>
      </w:pPr>
      <w:r>
        <w:drawing>
          <wp:inline distT="0" distR="0" distB="0" distL="0">
            <wp:extent cx="5274310" cy="2409708"/>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5274310" cy="2409708"/>
                    </a:xfrm>
                    <a:prstGeom prst="rect">
                      <a:avLst/>
                    </a:prstGeom>
                  </pic:spPr>
                </pic:pic>
              </a:graphicData>
            </a:graphic>
          </wp:inline>
        </w:drawing>
      </w:r>
    </w:p>
    <w:p>
      <w:pPr>
        <w:pStyle w:val="null3"/>
      </w:pPr>
      <w:r>
        <w:rPr>
          <w:rFonts w:ascii="仿宋_GB2312" w:hAnsi="仿宋_GB2312" w:cs="仿宋_GB2312" w:eastAsia="仿宋_GB2312"/>
          <w:sz w:val="24"/>
        </w:rPr>
        <w:t>（二）采购包</w:t>
      </w:r>
      <w:r>
        <w:rPr>
          <w:rFonts w:ascii="仿宋_GB2312" w:hAnsi="仿宋_GB2312" w:cs="仿宋_GB2312" w:eastAsia="仿宋_GB2312"/>
          <w:sz w:val="24"/>
        </w:rPr>
        <w:t>2电锅炉</w:t>
      </w:r>
    </w:p>
    <w:p>
      <w:pPr>
        <w:pStyle w:val="null3"/>
      </w:pPr>
      <w:r>
        <w:rPr>
          <w:rFonts w:ascii="仿宋_GB2312" w:hAnsi="仿宋_GB2312" w:cs="仿宋_GB2312" w:eastAsia="仿宋_GB2312"/>
          <w:sz w:val="24"/>
        </w:rPr>
        <w:t>1、为卧式电加热蒸汽锅炉，主要由前、后管板、筒体及电加热管等组成。</w:t>
      </w:r>
    </w:p>
    <w:p>
      <w:pPr>
        <w:pStyle w:val="null3"/>
      </w:pPr>
      <w:r>
        <w:rPr>
          <w:rFonts w:ascii="仿宋_GB2312" w:hAnsi="仿宋_GB2312" w:cs="仿宋_GB2312" w:eastAsia="仿宋_GB2312"/>
          <w:sz w:val="24"/>
        </w:rPr>
        <w:t>2、电加热管在锅筒内部加热，按水的热传递原理进行工作。</w:t>
      </w:r>
    </w:p>
    <w:p>
      <w:pPr>
        <w:pStyle w:val="null3"/>
      </w:pPr>
      <w:r>
        <w:rPr>
          <w:rFonts w:ascii="仿宋_GB2312" w:hAnsi="仿宋_GB2312" w:cs="仿宋_GB2312" w:eastAsia="仿宋_GB2312"/>
          <w:sz w:val="24"/>
        </w:rPr>
        <w:t>3、结构简单，安装使用方便，占地面积小。</w:t>
      </w:r>
    </w:p>
    <w:p>
      <w:pPr>
        <w:pStyle w:val="null3"/>
      </w:pPr>
      <w:r>
        <w:rPr>
          <w:rFonts w:ascii="仿宋_GB2312" w:hAnsi="仿宋_GB2312" w:cs="仿宋_GB2312" w:eastAsia="仿宋_GB2312"/>
          <w:sz w:val="24"/>
        </w:rPr>
        <w:t>4、全自动化操作，运行无噪音，对环境无任何污染。</w:t>
      </w:r>
    </w:p>
    <w:p>
      <w:pPr>
        <w:pStyle w:val="null3"/>
      </w:pPr>
      <w:r>
        <w:rPr>
          <w:rFonts w:ascii="仿宋_GB2312" w:hAnsi="仿宋_GB2312" w:cs="仿宋_GB2312" w:eastAsia="仿宋_GB2312"/>
          <w:sz w:val="24"/>
        </w:rPr>
        <w:t>5、升温产汽迅速，热效率高。</w:t>
      </w:r>
    </w:p>
    <w:p>
      <w:pPr>
        <w:pStyle w:val="null3"/>
      </w:pPr>
      <w:r>
        <w:rPr>
          <w:rFonts w:ascii="仿宋_GB2312" w:hAnsi="仿宋_GB2312" w:cs="仿宋_GB2312" w:eastAsia="仿宋_GB2312"/>
          <w:sz w:val="24"/>
        </w:rPr>
        <w:t>6、锅炉具有压力保护装置，蒸汽压力达到设定上限时，会断电停止加热；蒸汽压力下降到设定值下限时，锅炉又会自动通电加热。</w:t>
      </w:r>
    </w:p>
    <w:p>
      <w:pPr>
        <w:pStyle w:val="null3"/>
      </w:pPr>
      <w:r>
        <w:rPr>
          <w:rFonts w:ascii="仿宋_GB2312" w:hAnsi="仿宋_GB2312" w:cs="仿宋_GB2312" w:eastAsia="仿宋_GB2312"/>
          <w:sz w:val="24"/>
        </w:rPr>
        <w:t>7、锅炉安装有安全阀，在蒸汽超压时，安全阀等自动开启排放蒸汽，保证锅炉安全；待压力降到规定值时，安全阀又自动关闭，阻止压力继续下降。</w:t>
      </w:r>
    </w:p>
    <w:p>
      <w:pPr>
        <w:pStyle w:val="null3"/>
      </w:pPr>
      <w:r>
        <w:rPr>
          <w:rFonts w:ascii="仿宋_GB2312" w:hAnsi="仿宋_GB2312" w:cs="仿宋_GB2312" w:eastAsia="仿宋_GB2312"/>
          <w:sz w:val="24"/>
        </w:rPr>
        <w:t>8、一键式全自动运行，自动补水，自动燃烧，到压力停机，低于压力下限自动工作，缺水报警并保护，超温报警，超压自动泄压，无需专人看管。</w:t>
      </w:r>
    </w:p>
    <w:p>
      <w:pPr>
        <w:pStyle w:val="null3"/>
      </w:pPr>
      <w:r>
        <w:rPr>
          <w:rFonts w:ascii="仿宋_GB2312" w:hAnsi="仿宋_GB2312" w:cs="仿宋_GB2312" w:eastAsia="仿宋_GB2312"/>
          <w:sz w:val="24"/>
        </w:rPr>
        <w:t>9、采用Q245R专用锅炉钢，强度好，抗腐蚀性好，使用寿命长期。</w:t>
      </w:r>
    </w:p>
    <w:p>
      <w:pPr>
        <w:pStyle w:val="null3"/>
      </w:pPr>
      <w:r>
        <w:rPr>
          <w:rFonts w:ascii="仿宋_GB2312" w:hAnsi="仿宋_GB2312" w:cs="仿宋_GB2312" w:eastAsia="仿宋_GB2312"/>
          <w:sz w:val="24"/>
        </w:rPr>
        <w:t>10、汽水分离装置，蒸汽纯度高，气压稳定，品质洁净、卫生达标。</w:t>
      </w:r>
    </w:p>
    <w:p>
      <w:pPr>
        <w:pStyle w:val="null3"/>
      </w:pPr>
      <w:r>
        <w:rPr>
          <w:rFonts w:ascii="仿宋_GB2312" w:hAnsi="仿宋_GB2312" w:cs="仿宋_GB2312" w:eastAsia="仿宋_GB2312"/>
          <w:sz w:val="24"/>
        </w:rPr>
        <w:t>11、时间设置功能，使锅炉在设定的时间内启停。</w:t>
      </w:r>
    </w:p>
    <w:p>
      <w:pPr>
        <w:pStyle w:val="null3"/>
        <w:jc w:val="both"/>
      </w:pPr>
      <w:r>
        <w:rPr>
          <w:rFonts w:ascii="仿宋_GB2312" w:hAnsi="仿宋_GB2312" w:cs="仿宋_GB2312" w:eastAsia="仿宋_GB2312"/>
          <w:sz w:val="24"/>
        </w:rPr>
        <w:t>12、锅炉具有高、低水位报警功能。具有安全阀、水位控制计、压力表等安全附件，为了有效地控制压力和温度，锅炉配有自动连锁装置，具有超压和超温保护功能。当锅炉压力和温度超过限值时，切断电热元件电源，发出报警信号，并应在人工复位后可重新启动运行。</w:t>
      </w:r>
    </w:p>
    <w:p>
      <w:pPr>
        <w:pStyle w:val="null3"/>
        <w:jc w:val="both"/>
      </w:pPr>
      <w:r>
        <w:rPr>
          <w:rFonts w:ascii="仿宋_GB2312" w:hAnsi="仿宋_GB2312" w:cs="仿宋_GB2312" w:eastAsia="仿宋_GB2312"/>
          <w:sz w:val="24"/>
        </w:rPr>
        <w:t>13、锅炉设置有电流保护、短路保护、漏电保护、过电压保护和缺相保护。</w:t>
      </w:r>
    </w:p>
    <w:p>
      <w:pPr>
        <w:pStyle w:val="null3"/>
      </w:pPr>
      <w:r>
        <w:rPr>
          <w:rFonts w:ascii="仿宋_GB2312" w:hAnsi="仿宋_GB2312" w:cs="仿宋_GB2312" w:eastAsia="仿宋_GB2312"/>
          <w:sz w:val="24"/>
        </w:rPr>
        <w:t>14、用户可根据负荷的需要设定锅炉的供气压力、温度从而降低运行费用。</w:t>
      </w:r>
    </w:p>
    <w:p>
      <w:pPr>
        <w:pStyle w:val="null3"/>
      </w:pPr>
      <w:r>
        <w:rPr>
          <w:rFonts w:ascii="仿宋_GB2312" w:hAnsi="仿宋_GB2312" w:cs="仿宋_GB2312" w:eastAsia="仿宋_GB2312"/>
          <w:sz w:val="24"/>
        </w:rPr>
        <w:t>15、具备蒸汽压力显示功能，更加方便地掌握锅炉及系统的运行状况。</w:t>
      </w:r>
    </w:p>
    <w:p>
      <w:pPr>
        <w:pStyle w:val="null3"/>
      </w:pPr>
      <w:r>
        <w:rPr>
          <w:rFonts w:ascii="仿宋_GB2312" w:hAnsi="仿宋_GB2312" w:cs="仿宋_GB2312" w:eastAsia="仿宋_GB2312"/>
          <w:sz w:val="24"/>
        </w:rPr>
        <w:t>16、锅炉本体采用锅壳式设计，安全性高。</w:t>
      </w:r>
    </w:p>
    <w:p>
      <w:pPr>
        <w:pStyle w:val="null3"/>
      </w:pPr>
      <w:r>
        <w:rPr>
          <w:rFonts w:ascii="仿宋_GB2312" w:hAnsi="仿宋_GB2312" w:cs="仿宋_GB2312" w:eastAsia="仿宋_GB2312"/>
          <w:sz w:val="24"/>
        </w:rPr>
        <w:t>17、产品运行噪音≤72分贝。</w:t>
      </w:r>
    </w:p>
    <w:p>
      <w:pPr>
        <w:pStyle w:val="null3"/>
      </w:pPr>
      <w:r>
        <w:rPr>
          <w:rFonts w:ascii="仿宋_GB2312" w:hAnsi="仿宋_GB2312" w:cs="仿宋_GB2312" w:eastAsia="仿宋_GB2312"/>
          <w:sz w:val="24"/>
        </w:rPr>
        <w:t>18、控制系统选用智能型电脑控制器，具有自动补水、加热、循环控制等自动控制功能，操作简便。压力控制由数字显示、压力控制、超压保护等自动控制功能，用户可在0-1.0MPa之间任意设定压力，确保节能增效。</w:t>
      </w:r>
    </w:p>
    <w:p>
      <w:pPr>
        <w:pStyle w:val="null3"/>
      </w:pPr>
      <w:r>
        <w:rPr>
          <w:rFonts w:ascii="仿宋_GB2312" w:hAnsi="仿宋_GB2312" w:cs="仿宋_GB2312" w:eastAsia="仿宋_GB2312"/>
          <w:sz w:val="24"/>
        </w:rPr>
        <w:t>19、锅炉具有可靠的电气绝缘性能，设备中带电回路之间以及带电回路与地之间（导体与柜体之间及电热元件与壳体之间）的绝缘电阻不小于1MΩ。锅炉及其动力柜、控制柜的金属壳体或可能带电的金属元件与接地端之间具有可靠的电气连接，其与接地端之间的连接电阻不大于0.1Ω。接地端应有足够的尺寸以便能够承受可能产生的最大接地电流。锅炉及其动力柜、控制柜都应在其主接地端标有明显的接地符号。锅炉有足够的电气耐压强度，应能承受冷态电压2000V和热态电压1000V的1分钟耐压试验，无击穿或闪络现象。</w:t>
      </w:r>
    </w:p>
    <w:p>
      <w:pPr>
        <w:pStyle w:val="null3"/>
      </w:pPr>
      <w:r>
        <w:rPr>
          <w:rFonts w:ascii="仿宋_GB2312" w:hAnsi="仿宋_GB2312" w:cs="仿宋_GB2312" w:eastAsia="仿宋_GB2312"/>
          <w:sz w:val="24"/>
        </w:rPr>
        <w:t xml:space="preserve">20、额定蒸发量          </w:t>
      </w:r>
      <w:r>
        <w:rPr>
          <w:rFonts w:ascii="仿宋_GB2312" w:hAnsi="仿宋_GB2312" w:cs="仿宋_GB2312" w:eastAsia="仿宋_GB2312"/>
          <w:sz w:val="21"/>
        </w:rPr>
        <w:t>≥</w:t>
      </w:r>
      <w:r>
        <w:rPr>
          <w:rFonts w:ascii="仿宋_GB2312" w:hAnsi="仿宋_GB2312" w:cs="仿宋_GB2312" w:eastAsia="仿宋_GB2312"/>
          <w:sz w:val="24"/>
        </w:rPr>
        <w:t>0.5t/h</w:t>
      </w:r>
    </w:p>
    <w:p>
      <w:pPr>
        <w:pStyle w:val="null3"/>
      </w:pPr>
      <w:r>
        <w:rPr>
          <w:rFonts w:ascii="仿宋_GB2312" w:hAnsi="仿宋_GB2312" w:cs="仿宋_GB2312" w:eastAsia="仿宋_GB2312"/>
          <w:sz w:val="24"/>
        </w:rPr>
        <w:t xml:space="preserve">21、额定蒸汽压力         </w:t>
      </w:r>
      <w:r>
        <w:rPr>
          <w:rFonts w:ascii="仿宋_GB2312" w:hAnsi="仿宋_GB2312" w:cs="仿宋_GB2312" w:eastAsia="仿宋_GB2312"/>
          <w:sz w:val="21"/>
        </w:rPr>
        <w:t>≥</w:t>
      </w:r>
      <w:r>
        <w:rPr>
          <w:rFonts w:ascii="仿宋_GB2312" w:hAnsi="仿宋_GB2312" w:cs="仿宋_GB2312" w:eastAsia="仿宋_GB2312"/>
          <w:sz w:val="24"/>
        </w:rPr>
        <w:t>1.0 MPa</w:t>
      </w:r>
    </w:p>
    <w:p>
      <w:pPr>
        <w:pStyle w:val="null3"/>
      </w:pPr>
      <w:r>
        <w:rPr>
          <w:rFonts w:ascii="仿宋_GB2312" w:hAnsi="仿宋_GB2312" w:cs="仿宋_GB2312" w:eastAsia="仿宋_GB2312"/>
          <w:sz w:val="24"/>
        </w:rPr>
        <w:t xml:space="preserve">22、额定蒸汽温度         </w:t>
      </w:r>
      <w:r>
        <w:rPr>
          <w:rFonts w:ascii="仿宋_GB2312" w:hAnsi="仿宋_GB2312" w:cs="仿宋_GB2312" w:eastAsia="仿宋_GB2312"/>
          <w:sz w:val="21"/>
        </w:rPr>
        <w:t>≤</w:t>
      </w:r>
      <w:r>
        <w:rPr>
          <w:rFonts w:ascii="仿宋_GB2312" w:hAnsi="仿宋_GB2312" w:cs="仿宋_GB2312" w:eastAsia="仿宋_GB2312"/>
          <w:sz w:val="24"/>
        </w:rPr>
        <w:t>184 ℃</w:t>
      </w:r>
    </w:p>
    <w:p>
      <w:pPr>
        <w:pStyle w:val="null3"/>
      </w:pPr>
      <w:r>
        <w:rPr>
          <w:rFonts w:ascii="仿宋_GB2312" w:hAnsi="仿宋_GB2312" w:cs="仿宋_GB2312" w:eastAsia="仿宋_GB2312"/>
          <w:sz w:val="24"/>
        </w:rPr>
        <w:t xml:space="preserve">23、设计效率             </w:t>
      </w:r>
      <w:r>
        <w:rPr>
          <w:rFonts w:ascii="仿宋_GB2312" w:hAnsi="仿宋_GB2312" w:cs="仿宋_GB2312" w:eastAsia="仿宋_GB2312"/>
          <w:sz w:val="21"/>
        </w:rPr>
        <w:t>≥</w:t>
      </w:r>
      <w:r>
        <w:rPr>
          <w:rFonts w:ascii="仿宋_GB2312" w:hAnsi="仿宋_GB2312" w:cs="仿宋_GB2312" w:eastAsia="仿宋_GB2312"/>
          <w:sz w:val="24"/>
        </w:rPr>
        <w:t>98.8 ％</w:t>
      </w:r>
    </w:p>
    <w:p>
      <w:pPr>
        <w:pStyle w:val="null3"/>
      </w:pPr>
      <w:r>
        <w:rPr>
          <w:rFonts w:ascii="仿宋_GB2312" w:hAnsi="仿宋_GB2312" w:cs="仿宋_GB2312" w:eastAsia="仿宋_GB2312"/>
          <w:sz w:val="24"/>
        </w:rPr>
        <w:t xml:space="preserve">24、加热管组输入电功率   </w:t>
      </w:r>
      <w:r>
        <w:rPr>
          <w:rFonts w:ascii="仿宋_GB2312" w:hAnsi="仿宋_GB2312" w:cs="仿宋_GB2312" w:eastAsia="仿宋_GB2312"/>
          <w:sz w:val="21"/>
        </w:rPr>
        <w:t>≥</w:t>
      </w:r>
      <w:r>
        <w:rPr>
          <w:rFonts w:ascii="仿宋_GB2312" w:hAnsi="仿宋_GB2312" w:cs="仿宋_GB2312" w:eastAsia="仿宋_GB2312"/>
          <w:sz w:val="24"/>
        </w:rPr>
        <w:t>375KW</w:t>
      </w:r>
    </w:p>
    <w:p>
      <w:pPr>
        <w:pStyle w:val="null3"/>
      </w:pPr>
      <w:r>
        <w:rPr>
          <w:rFonts w:ascii="仿宋_GB2312" w:hAnsi="仿宋_GB2312" w:cs="仿宋_GB2312" w:eastAsia="仿宋_GB2312"/>
          <w:sz w:val="24"/>
        </w:rPr>
        <w:t xml:space="preserve">25、最大耗电功率         </w:t>
      </w:r>
      <w:r>
        <w:rPr>
          <w:rFonts w:ascii="仿宋_GB2312" w:hAnsi="仿宋_GB2312" w:cs="仿宋_GB2312" w:eastAsia="仿宋_GB2312"/>
          <w:sz w:val="21"/>
        </w:rPr>
        <w:t>≤</w:t>
      </w:r>
      <w:r>
        <w:rPr>
          <w:rFonts w:ascii="仿宋_GB2312" w:hAnsi="仿宋_GB2312" w:cs="仿宋_GB2312" w:eastAsia="仿宋_GB2312"/>
          <w:sz w:val="24"/>
        </w:rPr>
        <w:t>350KW</w:t>
      </w:r>
    </w:p>
    <w:p>
      <w:pPr>
        <w:pStyle w:val="null3"/>
      </w:pPr>
      <w:r>
        <w:rPr>
          <w:rFonts w:ascii="仿宋_GB2312" w:hAnsi="仿宋_GB2312" w:cs="仿宋_GB2312" w:eastAsia="仿宋_GB2312"/>
          <w:sz w:val="24"/>
        </w:rPr>
        <w:t>26、锅炉工况范围          80～10</w:t>
      </w:r>
      <w:r>
        <w:rPr>
          <w:rFonts w:ascii="仿宋_GB2312" w:hAnsi="仿宋_GB2312" w:cs="仿宋_GB2312" w:eastAsia="仿宋_GB2312"/>
          <w:sz w:val="21"/>
        </w:rPr>
        <w:t>0</w:t>
      </w:r>
      <w:r>
        <w:rPr>
          <w:rFonts w:ascii="仿宋_GB2312" w:hAnsi="仿宋_GB2312" w:cs="仿宋_GB2312" w:eastAsia="仿宋_GB2312"/>
          <w:sz w:val="24"/>
        </w:rPr>
        <w:t>％</w:t>
      </w:r>
    </w:p>
    <w:p>
      <w:pPr>
        <w:pStyle w:val="null3"/>
      </w:pPr>
      <w:r>
        <w:rPr>
          <w:rFonts w:ascii="仿宋_GB2312" w:hAnsi="仿宋_GB2312" w:cs="仿宋_GB2312" w:eastAsia="仿宋_GB2312"/>
          <w:sz w:val="24"/>
        </w:rPr>
        <w:t xml:space="preserve">27、锅炉满水重量         </w:t>
      </w:r>
      <w:r>
        <w:rPr>
          <w:rFonts w:ascii="仿宋_GB2312" w:hAnsi="仿宋_GB2312" w:cs="仿宋_GB2312" w:eastAsia="仿宋_GB2312"/>
          <w:sz w:val="21"/>
        </w:rPr>
        <w:t>≤</w:t>
      </w:r>
      <w:r>
        <w:rPr>
          <w:rFonts w:ascii="仿宋_GB2312" w:hAnsi="仿宋_GB2312" w:cs="仿宋_GB2312" w:eastAsia="仿宋_GB2312"/>
          <w:sz w:val="24"/>
        </w:rPr>
        <w:t>3936kg</w:t>
      </w:r>
    </w:p>
    <w:p>
      <w:pPr>
        <w:pStyle w:val="null3"/>
      </w:pPr>
      <w:r>
        <w:rPr>
          <w:rFonts w:ascii="仿宋_GB2312" w:hAnsi="仿宋_GB2312" w:cs="仿宋_GB2312" w:eastAsia="仿宋_GB2312"/>
          <w:sz w:val="24"/>
        </w:rPr>
        <w:t xml:space="preserve">28、锅炉本体耗钢重量    </w:t>
      </w:r>
      <w:r>
        <w:rPr>
          <w:rFonts w:ascii="仿宋_GB2312" w:hAnsi="仿宋_GB2312" w:cs="仿宋_GB2312" w:eastAsia="仿宋_GB2312"/>
          <w:sz w:val="21"/>
        </w:rPr>
        <w:t>≤</w:t>
      </w:r>
      <w:r>
        <w:rPr>
          <w:rFonts w:ascii="仿宋_GB2312" w:hAnsi="仿宋_GB2312" w:cs="仿宋_GB2312" w:eastAsia="仿宋_GB2312"/>
          <w:sz w:val="24"/>
        </w:rPr>
        <w:t>1600kg</w:t>
      </w:r>
    </w:p>
    <w:p>
      <w:pPr>
        <w:pStyle w:val="null3"/>
      </w:pPr>
      <w:r>
        <w:rPr>
          <w:rFonts w:ascii="仿宋_GB2312" w:hAnsi="仿宋_GB2312" w:cs="仿宋_GB2312" w:eastAsia="仿宋_GB2312"/>
          <w:sz w:val="24"/>
        </w:rPr>
        <w:t xml:space="preserve">29、锅炉底座耗钢重量     </w:t>
      </w:r>
      <w:r>
        <w:rPr>
          <w:rFonts w:ascii="仿宋_GB2312" w:hAnsi="仿宋_GB2312" w:cs="仿宋_GB2312" w:eastAsia="仿宋_GB2312"/>
          <w:sz w:val="21"/>
        </w:rPr>
        <w:t>≥</w:t>
      </w:r>
      <w:r>
        <w:rPr>
          <w:rFonts w:ascii="仿宋_GB2312" w:hAnsi="仿宋_GB2312" w:cs="仿宋_GB2312" w:eastAsia="仿宋_GB2312"/>
          <w:sz w:val="24"/>
        </w:rPr>
        <w:t>160kg</w:t>
      </w:r>
    </w:p>
    <w:p>
      <w:pPr>
        <w:pStyle w:val="null3"/>
        <w:jc w:val="both"/>
      </w:pPr>
      <w:r>
        <w:rPr>
          <w:rFonts w:ascii="仿宋_GB2312" w:hAnsi="仿宋_GB2312" w:cs="仿宋_GB2312" w:eastAsia="仿宋_GB2312"/>
          <w:sz w:val="24"/>
        </w:rPr>
        <w:t>30、额定电压             380V</w:t>
      </w:r>
    </w:p>
    <w:p>
      <w:pPr>
        <w:pStyle w:val="null3"/>
        <w:jc w:val="both"/>
      </w:pPr>
      <w:r>
        <w:rPr>
          <w:rFonts w:ascii="仿宋_GB2312" w:hAnsi="仿宋_GB2312" w:cs="仿宋_GB2312" w:eastAsia="仿宋_GB2312"/>
          <w:sz w:val="24"/>
        </w:rPr>
        <w:t>31、安装场地承重台尺寸：182X145Cm±1cm，投标人提供的产品外形尺寸须满足现场安装条件或自行承担承重台改造费用，如自行改造承重台须向采购人报备且满足采购人场地使用要求。</w:t>
      </w:r>
    </w:p>
    <w:p>
      <w:pPr>
        <w:pStyle w:val="null3"/>
        <w:jc w:val="both"/>
      </w:pPr>
      <w:r>
        <w:rPr>
          <w:rFonts w:ascii="仿宋_GB2312" w:hAnsi="仿宋_GB2312" w:cs="仿宋_GB2312" w:eastAsia="仿宋_GB2312"/>
          <w:sz w:val="24"/>
        </w:rPr>
        <w:t>32、负责锅炉安装的公司必须具备特种设备安装资质，办理告知手续、验收及协助采购人办理锅炉使用登记证的所有费用由中标公司承担。如中标公司自行安装，须提供提供有效的特种设备生产许可证（许可项目：承压类特种设备安装、修理、改造；许可子项目：锅炉安装）证书复印件；如中标公司委托第三方有资质公司安装，须提供承诺函，并于签订合同时提供相关证明材料备案。</w:t>
      </w:r>
    </w:p>
    <w:p>
      <w:pPr>
        <w:pStyle w:val="null3"/>
        <w:jc w:val="both"/>
      </w:pPr>
      <w:r>
        <w:rPr>
          <w:rFonts w:ascii="仿宋_GB2312" w:hAnsi="仿宋_GB2312" w:cs="仿宋_GB2312" w:eastAsia="仿宋_GB2312"/>
          <w:sz w:val="24"/>
        </w:rPr>
        <w:t>33、锅炉生产制造单位具备B级及以上资质，取得中华人民共和国特种设备生产许可证，提供有效的特种设备生产许可证（许可项目：锅炉制造）证书复印件佐证。</w:t>
      </w:r>
    </w:p>
    <w:p>
      <w:pPr>
        <w:pStyle w:val="null3"/>
      </w:pPr>
      <w:r>
        <w:rPr>
          <w:rFonts w:ascii="仿宋_GB2312" w:hAnsi="仿宋_GB2312" w:cs="仿宋_GB2312" w:eastAsia="仿宋_GB2312"/>
          <w:sz w:val="24"/>
        </w:rPr>
        <w:t>34、负责旧设备拆除及搬运至采购人指定院内地点，费用包含在成交价格内。</w:t>
      </w:r>
    </w:p>
    <w:p>
      <w:pPr>
        <w:pStyle w:val="null3"/>
      </w:pPr>
      <w:r>
        <w:rPr>
          <w:rFonts w:ascii="仿宋_GB2312" w:hAnsi="仿宋_GB2312" w:cs="仿宋_GB2312" w:eastAsia="仿宋_GB2312"/>
          <w:sz w:val="24"/>
        </w:rPr>
        <w:t>（三）采购包</w:t>
      </w:r>
      <w:r>
        <w:rPr>
          <w:rFonts w:ascii="仿宋_GB2312" w:hAnsi="仿宋_GB2312" w:cs="仿宋_GB2312" w:eastAsia="仿宋_GB2312"/>
          <w:sz w:val="24"/>
        </w:rPr>
        <w:t>3-1全自动洗涤脱水机</w:t>
      </w:r>
    </w:p>
    <w:p>
      <w:pPr>
        <w:pStyle w:val="null3"/>
      </w:pPr>
      <w:r>
        <w:rPr>
          <w:rFonts w:ascii="仿宋_GB2312" w:hAnsi="仿宋_GB2312" w:cs="仿宋_GB2312" w:eastAsia="仿宋_GB2312"/>
          <w:sz w:val="24"/>
        </w:rPr>
        <w:t>1、不锈钢内外滚筒提供防腐蚀保护。</w:t>
      </w:r>
    </w:p>
    <w:p>
      <w:pPr>
        <w:pStyle w:val="null3"/>
      </w:pPr>
      <w:r>
        <w:rPr>
          <w:rFonts w:ascii="仿宋_GB2312" w:hAnsi="仿宋_GB2312" w:cs="仿宋_GB2312" w:eastAsia="仿宋_GB2312"/>
          <w:sz w:val="24"/>
        </w:rPr>
        <w:t>2、面板采用复合钢板，具备防锈、防指纹功能。</w:t>
      </w:r>
    </w:p>
    <w:p>
      <w:pPr>
        <w:pStyle w:val="null3"/>
      </w:pPr>
      <w:r>
        <w:rPr>
          <w:rFonts w:ascii="仿宋_GB2312" w:hAnsi="仿宋_GB2312" w:cs="仿宋_GB2312" w:eastAsia="仿宋_GB2312"/>
          <w:sz w:val="24"/>
        </w:rPr>
        <w:t>3、重型悬浮系统与电子平衡系统相结合，可有效吸收振动，减少不平衡的发生。</w:t>
      </w:r>
    </w:p>
    <w:p>
      <w:pPr>
        <w:pStyle w:val="null3"/>
      </w:pPr>
      <w:r>
        <w:rPr>
          <w:rFonts w:ascii="仿宋_GB2312" w:hAnsi="仿宋_GB2312" w:cs="仿宋_GB2312" w:eastAsia="仿宋_GB2312"/>
          <w:sz w:val="24"/>
        </w:rPr>
        <w:t>4、3D立体蜂巢结构内筒搭配带孔的分水翼，提升洗净度、加快排水、减少衣物损坏。</w:t>
      </w:r>
    </w:p>
    <w:p>
      <w:pPr>
        <w:pStyle w:val="null3"/>
      </w:pPr>
      <w:r>
        <w:rPr>
          <w:rFonts w:ascii="仿宋_GB2312" w:hAnsi="仿宋_GB2312" w:cs="仿宋_GB2312" w:eastAsia="仿宋_GB2312"/>
          <w:sz w:val="24"/>
        </w:rPr>
        <w:t>5、配备重型气动水阀、排水阀和蒸汽阀。</w:t>
      </w:r>
    </w:p>
    <w:p>
      <w:pPr>
        <w:pStyle w:val="null3"/>
      </w:pPr>
      <w:r>
        <w:rPr>
          <w:rFonts w:ascii="仿宋_GB2312" w:hAnsi="仿宋_GB2312" w:cs="仿宋_GB2312" w:eastAsia="仿宋_GB2312"/>
          <w:sz w:val="24"/>
        </w:rPr>
        <w:t>6、采用变频驱动系统</w:t>
      </w:r>
    </w:p>
    <w:p>
      <w:pPr>
        <w:pStyle w:val="null3"/>
      </w:pPr>
      <w:r>
        <w:rPr>
          <w:rFonts w:ascii="仿宋_GB2312" w:hAnsi="仿宋_GB2312" w:cs="仿宋_GB2312" w:eastAsia="仿宋_GB2312"/>
          <w:sz w:val="24"/>
        </w:rPr>
        <w:t>7、标配≥5个皂液盒、≥5路液体化料加剂口</w:t>
      </w:r>
    </w:p>
    <w:p>
      <w:pPr>
        <w:pStyle w:val="null3"/>
      </w:pPr>
      <w:r>
        <w:rPr>
          <w:rFonts w:ascii="仿宋_GB2312" w:hAnsi="仿宋_GB2312" w:cs="仿宋_GB2312" w:eastAsia="仿宋_GB2312"/>
          <w:sz w:val="24"/>
        </w:rPr>
        <w:t>8、大屏全彩触摸屏控制提供</w:t>
      </w:r>
      <w:r>
        <w:rPr>
          <w:rFonts w:ascii="仿宋_GB2312" w:hAnsi="仿宋_GB2312" w:cs="仿宋_GB2312" w:eastAsia="仿宋_GB2312"/>
        </w:rPr>
        <w:t xml:space="preserve"> </w:t>
      </w:r>
      <w:r>
        <w:rPr>
          <w:rFonts w:ascii="仿宋_GB2312" w:hAnsi="仿宋_GB2312" w:cs="仿宋_GB2312" w:eastAsia="仿宋_GB2312"/>
          <w:sz w:val="24"/>
        </w:rPr>
        <w:t>≥50套程序，可自由编程</w:t>
      </w:r>
    </w:p>
    <w:p>
      <w:pPr>
        <w:pStyle w:val="null3"/>
      </w:pPr>
      <w:r>
        <w:rPr>
          <w:rFonts w:ascii="仿宋_GB2312" w:hAnsi="仿宋_GB2312" w:cs="仿宋_GB2312" w:eastAsia="仿宋_GB2312"/>
          <w:sz w:val="24"/>
        </w:rPr>
        <w:t>9、支持USB 连接和网络功能</w:t>
      </w:r>
    </w:p>
    <w:p>
      <w:pPr>
        <w:pStyle w:val="null3"/>
      </w:pPr>
      <w:r>
        <w:rPr>
          <w:rFonts w:ascii="仿宋_GB2312" w:hAnsi="仿宋_GB2312" w:cs="仿宋_GB2312" w:eastAsia="仿宋_GB2312"/>
          <w:sz w:val="24"/>
        </w:rPr>
        <w:t>10、内滚筒采用无痕旋压技术一次成型，无焊接，强度更高，经久耐用。</w:t>
      </w:r>
    </w:p>
    <w:p>
      <w:pPr>
        <w:pStyle w:val="null3"/>
      </w:pPr>
      <w:r>
        <w:rPr>
          <w:rFonts w:ascii="仿宋_GB2312" w:hAnsi="仿宋_GB2312" w:cs="仿宋_GB2312" w:eastAsia="仿宋_GB2312"/>
          <w:sz w:val="24"/>
        </w:rPr>
        <w:t>11、洗涤容量：≥120KG</w:t>
      </w:r>
    </w:p>
    <w:p>
      <w:pPr>
        <w:pStyle w:val="null3"/>
      </w:pPr>
      <w:r>
        <w:rPr>
          <w:rFonts w:ascii="仿宋_GB2312" w:hAnsi="仿宋_GB2312" w:cs="仿宋_GB2312" w:eastAsia="仿宋_GB2312"/>
          <w:sz w:val="24"/>
        </w:rPr>
        <w:t>12、滚筒容积：≥1200升</w:t>
      </w:r>
    </w:p>
    <w:p>
      <w:pPr>
        <w:pStyle w:val="null3"/>
      </w:pPr>
      <w:r>
        <w:rPr>
          <w:rFonts w:ascii="仿宋_GB2312" w:hAnsi="仿宋_GB2312" w:cs="仿宋_GB2312" w:eastAsia="仿宋_GB2312"/>
          <w:sz w:val="24"/>
        </w:rPr>
        <w:t>13、电机功率：≥10KW</w:t>
      </w:r>
    </w:p>
    <w:p>
      <w:pPr>
        <w:pStyle w:val="null3"/>
      </w:pPr>
      <w:r>
        <w:rPr>
          <w:rFonts w:ascii="仿宋_GB2312" w:hAnsi="仿宋_GB2312" w:cs="仿宋_GB2312" w:eastAsia="仿宋_GB2312"/>
          <w:sz w:val="24"/>
        </w:rPr>
        <w:t>14、脱水速度：≥690rpm</w:t>
      </w:r>
    </w:p>
    <w:p>
      <w:pPr>
        <w:pStyle w:val="null3"/>
      </w:pPr>
      <w:r>
        <w:rPr>
          <w:rFonts w:ascii="仿宋_GB2312" w:hAnsi="仿宋_GB2312" w:cs="仿宋_GB2312" w:eastAsia="仿宋_GB2312"/>
          <w:sz w:val="24"/>
        </w:rPr>
        <w:t>15、脱水离心力：≥350G</w:t>
      </w:r>
    </w:p>
    <w:p>
      <w:pPr>
        <w:pStyle w:val="null3"/>
        <w:jc w:val="left"/>
      </w:pPr>
      <w:r>
        <w:rPr>
          <w:rFonts w:ascii="仿宋_GB2312" w:hAnsi="仿宋_GB2312" w:cs="仿宋_GB2312" w:eastAsia="仿宋_GB2312"/>
          <w:sz w:val="24"/>
        </w:rPr>
        <w:t>16、安装场地承重台尺寸：250X220Cm±1cm，投标人提供的产品外形尺寸须满足现场安装条件。或自行承担承重台改造费用，如自行改造承重台须向采购人报备且满足采购人场地使用要求。</w:t>
      </w:r>
      <w:r>
        <w:br/>
      </w:r>
      <w:r>
        <w:rPr>
          <w:rFonts w:ascii="仿宋_GB2312" w:hAnsi="仿宋_GB2312" w:cs="仿宋_GB2312" w:eastAsia="仿宋_GB2312"/>
          <w:sz w:val="24"/>
        </w:rPr>
        <w:t>17、负责旧设备拆除及搬运至采购人指定院内地点，费用包含在成交价格内。</w:t>
      </w:r>
    </w:p>
    <w:p>
      <w:pPr>
        <w:pStyle w:val="null3"/>
      </w:pPr>
      <w:r>
        <w:rPr>
          <w:rFonts w:ascii="仿宋_GB2312" w:hAnsi="仿宋_GB2312" w:cs="仿宋_GB2312" w:eastAsia="仿宋_GB2312"/>
          <w:sz w:val="24"/>
        </w:rPr>
        <w:t>18、采用蒸汽加热，蒸汽压力≥0.4MPa</w:t>
      </w:r>
    </w:p>
    <w:p>
      <w:pPr>
        <w:pStyle w:val="null3"/>
      </w:pPr>
      <w:r>
        <w:rPr>
          <w:rFonts w:ascii="仿宋_GB2312" w:hAnsi="仿宋_GB2312" w:cs="仿宋_GB2312" w:eastAsia="仿宋_GB2312"/>
          <w:sz w:val="24"/>
        </w:rPr>
        <w:t>（四）采购包</w:t>
      </w:r>
      <w:r>
        <w:rPr>
          <w:rFonts w:ascii="仿宋_GB2312" w:hAnsi="仿宋_GB2312" w:cs="仿宋_GB2312" w:eastAsia="仿宋_GB2312"/>
          <w:sz w:val="24"/>
        </w:rPr>
        <w:t>3-2全自动干衣机</w:t>
      </w:r>
    </w:p>
    <w:p>
      <w:pPr>
        <w:pStyle w:val="null3"/>
      </w:pPr>
      <w:r>
        <w:rPr>
          <w:rFonts w:ascii="仿宋_GB2312" w:hAnsi="仿宋_GB2312" w:cs="仿宋_GB2312" w:eastAsia="仿宋_GB2312"/>
          <w:sz w:val="24"/>
        </w:rPr>
        <w:t>1、配备大容量、易拆卸的绒毛收集器，简化清理过程。</w:t>
      </w:r>
    </w:p>
    <w:p>
      <w:pPr>
        <w:pStyle w:val="null3"/>
      </w:pPr>
      <w:r>
        <w:rPr>
          <w:rFonts w:ascii="仿宋_GB2312" w:hAnsi="仿宋_GB2312" w:cs="仿宋_GB2312" w:eastAsia="仿宋_GB2312"/>
          <w:sz w:val="24"/>
        </w:rPr>
        <w:t>2、配备重型门铰链，装载门可≥180°打开。</w:t>
      </w:r>
    </w:p>
    <w:p>
      <w:pPr>
        <w:pStyle w:val="null3"/>
      </w:pPr>
      <w:r>
        <w:rPr>
          <w:rFonts w:ascii="仿宋_GB2312" w:hAnsi="仿宋_GB2312" w:cs="仿宋_GB2312" w:eastAsia="仿宋_GB2312"/>
          <w:sz w:val="24"/>
        </w:rPr>
        <w:t>3、滚筒和风机会自动调整速度，节省能源，减少烘干时间。</w:t>
      </w:r>
    </w:p>
    <w:p>
      <w:pPr>
        <w:pStyle w:val="null3"/>
      </w:pPr>
      <w:r>
        <w:rPr>
          <w:rFonts w:ascii="仿宋_GB2312" w:hAnsi="仿宋_GB2312" w:cs="仿宋_GB2312" w:eastAsia="仿宋_GB2312"/>
          <w:sz w:val="24"/>
        </w:rPr>
        <w:t>4、3D 立体轴向进风机构提高干燥性能，提供均匀的烘干效果。</w:t>
      </w:r>
    </w:p>
    <w:p>
      <w:pPr>
        <w:pStyle w:val="null3"/>
      </w:pPr>
      <w:r>
        <w:rPr>
          <w:rFonts w:ascii="仿宋_GB2312" w:hAnsi="仿宋_GB2312" w:cs="仿宋_GB2312" w:eastAsia="仿宋_GB2312"/>
          <w:sz w:val="24"/>
        </w:rPr>
        <w:t>5、滚筒标配正反转功能。</w:t>
      </w:r>
    </w:p>
    <w:p>
      <w:pPr>
        <w:pStyle w:val="null3"/>
      </w:pPr>
      <w:r>
        <w:rPr>
          <w:rFonts w:ascii="仿宋_GB2312" w:hAnsi="仿宋_GB2312" w:cs="仿宋_GB2312" w:eastAsia="仿宋_GB2312"/>
          <w:sz w:val="24"/>
        </w:rPr>
        <w:t>6、外筒配备高效的保温层，以节省能源和减少噪音，噪音≤80分贝</w:t>
      </w:r>
    </w:p>
    <w:p>
      <w:pPr>
        <w:pStyle w:val="null3"/>
      </w:pPr>
      <w:r>
        <w:rPr>
          <w:rFonts w:ascii="仿宋_GB2312" w:hAnsi="仿宋_GB2312" w:cs="仿宋_GB2312" w:eastAsia="仿宋_GB2312"/>
          <w:sz w:val="24"/>
        </w:rPr>
        <w:t>7、配备冷风降温装置，显著减少衣物褶皱。</w:t>
      </w:r>
    </w:p>
    <w:p>
      <w:pPr>
        <w:pStyle w:val="null3"/>
      </w:pPr>
      <w:r>
        <w:rPr>
          <w:rFonts w:ascii="仿宋_GB2312" w:hAnsi="仿宋_GB2312" w:cs="仿宋_GB2312" w:eastAsia="仿宋_GB2312"/>
          <w:sz w:val="24"/>
        </w:rPr>
        <w:t>8、内筒采用耐用的无痕旋压技术，微孔不易损伤小勾饰。</w:t>
      </w:r>
    </w:p>
    <w:p>
      <w:pPr>
        <w:pStyle w:val="null3"/>
      </w:pPr>
      <w:r>
        <w:rPr>
          <w:rFonts w:ascii="仿宋_GB2312" w:hAnsi="仿宋_GB2312" w:cs="仿宋_GB2312" w:eastAsia="仿宋_GB2312"/>
          <w:sz w:val="24"/>
        </w:rPr>
        <w:t>9、≥7寸全彩触摸屏控制提供</w:t>
      </w:r>
      <w:r>
        <w:rPr>
          <w:rFonts w:ascii="仿宋_GB2312" w:hAnsi="仿宋_GB2312" w:cs="仿宋_GB2312" w:eastAsia="仿宋_GB2312"/>
        </w:rPr>
        <w:t xml:space="preserve"> </w:t>
      </w:r>
      <w:r>
        <w:rPr>
          <w:rFonts w:ascii="仿宋_GB2312" w:hAnsi="仿宋_GB2312" w:cs="仿宋_GB2312" w:eastAsia="仿宋_GB2312"/>
          <w:sz w:val="24"/>
        </w:rPr>
        <w:t>≥50 个程序</w:t>
      </w:r>
    </w:p>
    <w:p>
      <w:pPr>
        <w:pStyle w:val="null3"/>
      </w:pPr>
      <w:r>
        <w:rPr>
          <w:rFonts w:ascii="仿宋_GB2312" w:hAnsi="仿宋_GB2312" w:cs="仿宋_GB2312" w:eastAsia="仿宋_GB2312"/>
          <w:sz w:val="24"/>
        </w:rPr>
        <w:t>10、可自由编程</w:t>
      </w:r>
    </w:p>
    <w:p>
      <w:pPr>
        <w:pStyle w:val="null3"/>
      </w:pPr>
      <w:r>
        <w:rPr>
          <w:rFonts w:ascii="仿宋_GB2312" w:hAnsi="仿宋_GB2312" w:cs="仿宋_GB2312" w:eastAsia="仿宋_GB2312"/>
          <w:sz w:val="24"/>
        </w:rPr>
        <w:t>11、支持 USB 连接和网络功能</w:t>
      </w:r>
    </w:p>
    <w:p>
      <w:pPr>
        <w:pStyle w:val="null3"/>
      </w:pPr>
      <w:r>
        <w:rPr>
          <w:rFonts w:ascii="仿宋_GB2312" w:hAnsi="仿宋_GB2312" w:cs="仿宋_GB2312" w:eastAsia="仿宋_GB2312"/>
          <w:sz w:val="24"/>
        </w:rPr>
        <w:t>12、三支点支撑结构的应用有效避免夹伤衣物</w:t>
      </w:r>
    </w:p>
    <w:p>
      <w:pPr>
        <w:pStyle w:val="null3"/>
      </w:pPr>
      <w:r>
        <w:rPr>
          <w:rFonts w:ascii="仿宋_GB2312" w:hAnsi="仿宋_GB2312" w:cs="仿宋_GB2312" w:eastAsia="仿宋_GB2312"/>
          <w:sz w:val="24"/>
        </w:rPr>
        <w:t>13、烘干容量：≥100KG</w:t>
      </w:r>
    </w:p>
    <w:p>
      <w:pPr>
        <w:pStyle w:val="null3"/>
      </w:pPr>
      <w:r>
        <w:rPr>
          <w:rFonts w:ascii="仿宋_GB2312" w:hAnsi="仿宋_GB2312" w:cs="仿宋_GB2312" w:eastAsia="仿宋_GB2312"/>
          <w:sz w:val="24"/>
        </w:rPr>
        <w:t>14、滚筒容积：≥2000L</w:t>
      </w:r>
    </w:p>
    <w:p>
      <w:pPr>
        <w:pStyle w:val="null3"/>
      </w:pPr>
      <w:r>
        <w:rPr>
          <w:rFonts w:ascii="仿宋_GB2312" w:hAnsi="仿宋_GB2312" w:cs="仿宋_GB2312" w:eastAsia="仿宋_GB2312"/>
          <w:sz w:val="24"/>
        </w:rPr>
        <w:t>15、电机功率：≥2.2KW，</w:t>
      </w:r>
      <w:r>
        <w:rPr>
          <w:rFonts w:ascii="仿宋_GB2312" w:hAnsi="仿宋_GB2312" w:cs="仿宋_GB2312" w:eastAsia="仿宋_GB2312"/>
          <w:sz w:val="21"/>
        </w:rPr>
        <w:t>电机电源：</w:t>
      </w:r>
      <w:r>
        <w:rPr>
          <w:rFonts w:ascii="仿宋_GB2312" w:hAnsi="仿宋_GB2312" w:cs="仿宋_GB2312" w:eastAsia="仿宋_GB2312"/>
          <w:sz w:val="21"/>
        </w:rPr>
        <w:t>AC 380V</w:t>
      </w:r>
    </w:p>
    <w:p>
      <w:pPr>
        <w:pStyle w:val="null3"/>
      </w:pPr>
      <w:r>
        <w:rPr>
          <w:rFonts w:ascii="仿宋_GB2312" w:hAnsi="仿宋_GB2312" w:cs="仿宋_GB2312" w:eastAsia="仿宋_GB2312"/>
          <w:sz w:val="24"/>
        </w:rPr>
        <w:t>16、风机功率：≥3KW</w:t>
      </w:r>
      <w:r>
        <w:rPr>
          <w:rFonts w:ascii="仿宋_GB2312" w:hAnsi="仿宋_GB2312" w:cs="仿宋_GB2312" w:eastAsia="仿宋_GB2312"/>
          <w:sz w:val="21"/>
        </w:rPr>
        <w:t>，风量</w:t>
      </w:r>
      <w:r>
        <w:rPr>
          <w:rFonts w:ascii="仿宋_GB2312" w:hAnsi="仿宋_GB2312" w:cs="仿宋_GB2312" w:eastAsia="仿宋_GB2312"/>
          <w:sz w:val="21"/>
        </w:rPr>
        <w:t>≥6000³/小时。</w:t>
      </w:r>
    </w:p>
    <w:p>
      <w:pPr>
        <w:pStyle w:val="null3"/>
      </w:pPr>
      <w:r>
        <w:rPr>
          <w:rFonts w:ascii="仿宋_GB2312" w:hAnsi="仿宋_GB2312" w:cs="仿宋_GB2312" w:eastAsia="仿宋_GB2312"/>
          <w:sz w:val="24"/>
        </w:rPr>
        <w:t>17、安装场地承重台尺寸：220X185Cm±1cm，投标人提供的产品外形尺寸须满足现场安装条件。或自行承担承重台改造费用，如自行改造承重台须向采购人报备且满足采购人场地使用要求。</w:t>
      </w:r>
    </w:p>
    <w:p>
      <w:pPr>
        <w:pStyle w:val="null3"/>
      </w:pPr>
      <w:r>
        <w:rPr>
          <w:rFonts w:ascii="仿宋_GB2312" w:hAnsi="仿宋_GB2312" w:cs="仿宋_GB2312" w:eastAsia="仿宋_GB2312"/>
          <w:sz w:val="24"/>
        </w:rPr>
        <w:t>18、负责旧设备拆除及搬运至采购人指定院内地点，费用包含在成交价格内。</w:t>
      </w:r>
    </w:p>
    <w:p>
      <w:pPr>
        <w:pStyle w:val="null3"/>
        <w:jc w:val="both"/>
      </w:pPr>
      <w:r>
        <w:rPr>
          <w:rFonts w:ascii="仿宋_GB2312" w:hAnsi="仿宋_GB2312" w:cs="仿宋_GB2312" w:eastAsia="仿宋_GB2312"/>
          <w:sz w:val="24"/>
        </w:rPr>
        <w:t>19、采用蒸汽加热，蒸汽压力≥0.5MPa。</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福建省福州结核病防治院。</w:t>
            </w:r>
          </w:p>
        </w:tc>
      </w:tr>
      <w:tr>
        <w:tc>
          <w:tcPr>
            <w:tcW w:type="dxa" w:w="2076"/>
          </w:tcPr>
          <w:p>
            <w:pPr>
              <w:pStyle w:val="null3"/>
              <w:jc w:val="both"/>
            </w:pPr>
            <w:r>
              <w:rPr>
                <w:rFonts w:ascii="仿宋_GB2312" w:hAnsi="仿宋_GB2312" w:cs="仿宋_GB2312" w:eastAsia="仿宋_GB2312"/>
              </w:rPr>
              <w:t>2</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合同签订后30日内交付。</w:t>
            </w:r>
          </w:p>
        </w:tc>
      </w:tr>
      <w:tr>
        <w:tc>
          <w:tcPr>
            <w:tcW w:type="dxa" w:w="2076"/>
          </w:tcPr>
          <w:p>
            <w:pPr>
              <w:pStyle w:val="null3"/>
              <w:jc w:val="both"/>
            </w:pPr>
            <w:r>
              <w:rPr>
                <w:rFonts w:ascii="仿宋_GB2312" w:hAnsi="仿宋_GB2312" w:cs="仿宋_GB2312" w:eastAsia="仿宋_GB2312"/>
              </w:rPr>
              <w:t>3</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经采购人验收合格交付使用。</w:t>
            </w:r>
          </w:p>
        </w:tc>
      </w:tr>
      <w:tr>
        <w:tc>
          <w:tcPr>
            <w:tcW w:type="dxa" w:w="2076"/>
          </w:tcPr>
          <w:p>
            <w:pPr>
              <w:pStyle w:val="null3"/>
              <w:jc w:val="both"/>
            </w:pPr>
            <w:r>
              <w:rPr>
                <w:rFonts w:ascii="仿宋_GB2312" w:hAnsi="仿宋_GB2312" w:cs="仿宋_GB2312" w:eastAsia="仿宋_GB2312"/>
              </w:rPr>
              <w:t>4</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供应商按照招标文件要求保质、保量提供中标货物，并完成安装、调试及培训，采购人自行组织项目验收。验收时，按照采购合同的约定对每一项技术、服务、安全标准的履约情况进行确认。验收结束后，出具验收书，列明各项标准的验收情况及项目总体评价，由验收双方共同签署。</w:t>
            </w:r>
          </w:p>
        </w:tc>
      </w:tr>
      <w:tr>
        <w:tc>
          <w:tcPr>
            <w:tcW w:type="dxa" w:w="2076"/>
          </w:tcPr>
          <w:p>
            <w:pPr>
              <w:pStyle w:val="null3"/>
              <w:jc w:val="both"/>
            </w:pPr>
            <w:r>
              <w:rPr>
                <w:rFonts w:ascii="仿宋_GB2312" w:hAnsi="仿宋_GB2312" w:cs="仿宋_GB2312" w:eastAsia="仿宋_GB2312"/>
              </w:rPr>
              <w:t>6</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1、供应商按照招标文件要求保质、保量提供中标货物，并完成安装、调试及培训，经采购人验收合格后，由供应商提供全额正式发票，达到付款条件起20日内，支付合同总金额的95.00%</w:t>
            </w:r>
          </w:p>
          <w:p>
            <w:pPr>
              <w:pStyle w:val="null3"/>
              <w:jc w:val="both"/>
            </w:pPr>
            <w:r>
              <w:rPr>
                <w:rFonts w:ascii="仿宋_GB2312" w:hAnsi="仿宋_GB2312" w:cs="仿宋_GB2312" w:eastAsia="仿宋_GB2312"/>
              </w:rPr>
              <w:t>2、货物验收合格1年后（以采购人出具的书面验收单时间为准，按国家相关规定及招标文件要求，各项验收材料齐全），符合交付条件，由供应商提供付款申请，达到付款条件起20日内，支付合同总金额的5.00%</w:t>
            </w:r>
          </w:p>
        </w:tc>
      </w:tr>
      <w:tr>
        <w:tc>
          <w:tcPr>
            <w:tcW w:type="dxa" w:w="2076"/>
          </w:tcPr>
          <w:p>
            <w:pPr>
              <w:pStyle w:val="null3"/>
              <w:jc w:val="both"/>
            </w:pPr>
            <w:r>
              <w:rPr>
                <w:rFonts w:ascii="仿宋_GB2312" w:hAnsi="仿宋_GB2312" w:cs="仿宋_GB2312" w:eastAsia="仿宋_GB2312"/>
              </w:rPr>
              <w:t>7</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不缴纳</w:t>
            </w:r>
          </w:p>
          <w:p>
            <w:pPr>
              <w:pStyle w:val="null3"/>
              <w:jc w:val="both"/>
            </w:pPr>
            <w:r>
              <w:rPr>
                <w:rFonts w:ascii="仿宋_GB2312" w:hAnsi="仿宋_GB2312" w:cs="仿宋_GB2312" w:eastAsia="仿宋_GB2312"/>
              </w:rPr>
              <w:t>缴纳方式：无</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福建省福州结核病防治院。</w:t>
            </w:r>
          </w:p>
        </w:tc>
      </w:tr>
      <w:tr>
        <w:tc>
          <w:tcPr>
            <w:tcW w:type="dxa" w:w="2076"/>
          </w:tcPr>
          <w:p>
            <w:pPr>
              <w:pStyle w:val="null3"/>
              <w:jc w:val="both"/>
            </w:pPr>
            <w:r>
              <w:rPr>
                <w:rFonts w:ascii="仿宋_GB2312" w:hAnsi="仿宋_GB2312" w:cs="仿宋_GB2312" w:eastAsia="仿宋_GB2312"/>
              </w:rPr>
              <w:t>2</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合同签订后60日内交付。</w:t>
            </w:r>
          </w:p>
        </w:tc>
      </w:tr>
      <w:tr>
        <w:tc>
          <w:tcPr>
            <w:tcW w:type="dxa" w:w="2076"/>
          </w:tcPr>
          <w:p>
            <w:pPr>
              <w:pStyle w:val="null3"/>
              <w:jc w:val="both"/>
            </w:pPr>
            <w:r>
              <w:rPr>
                <w:rFonts w:ascii="仿宋_GB2312" w:hAnsi="仿宋_GB2312" w:cs="仿宋_GB2312" w:eastAsia="仿宋_GB2312"/>
              </w:rPr>
              <w:t>3</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经采购人验收合格交付使用。</w:t>
            </w:r>
          </w:p>
        </w:tc>
      </w:tr>
      <w:tr>
        <w:tc>
          <w:tcPr>
            <w:tcW w:type="dxa" w:w="2076"/>
          </w:tcPr>
          <w:p>
            <w:pPr>
              <w:pStyle w:val="null3"/>
              <w:jc w:val="both"/>
            </w:pPr>
            <w:r>
              <w:rPr>
                <w:rFonts w:ascii="仿宋_GB2312" w:hAnsi="仿宋_GB2312" w:cs="仿宋_GB2312" w:eastAsia="仿宋_GB2312"/>
              </w:rPr>
              <w:t>4</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供应商按照招标文件要求保质、保量提供中标货物，并完成安装、调试及培训，采购人自行组织项目验收。验收时，按照采购合同的约定对每一项技术、服务、安全标准的履约情况进行确认。验收结束后，出具验收书，列明各项标准的验收情况及项目总体评价，由验收双方共同签署。</w:t>
            </w:r>
          </w:p>
        </w:tc>
      </w:tr>
      <w:tr>
        <w:tc>
          <w:tcPr>
            <w:tcW w:type="dxa" w:w="2076"/>
          </w:tcPr>
          <w:p>
            <w:pPr>
              <w:pStyle w:val="null3"/>
              <w:jc w:val="both"/>
            </w:pPr>
            <w:r>
              <w:rPr>
                <w:rFonts w:ascii="仿宋_GB2312" w:hAnsi="仿宋_GB2312" w:cs="仿宋_GB2312" w:eastAsia="仿宋_GB2312"/>
              </w:rPr>
              <w:t>6</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1、供应商按照招标文件要求保质、保量提供中标货物，并完成安装、调试及培训，经采购人验收合格后，由供应商提供全额正式发票，达到付款条件起20日内，支付合同总金额的95.00%</w:t>
            </w:r>
          </w:p>
          <w:p>
            <w:pPr>
              <w:pStyle w:val="null3"/>
              <w:jc w:val="both"/>
            </w:pPr>
            <w:r>
              <w:rPr>
                <w:rFonts w:ascii="仿宋_GB2312" w:hAnsi="仿宋_GB2312" w:cs="仿宋_GB2312" w:eastAsia="仿宋_GB2312"/>
              </w:rPr>
              <w:t>2、货物验收合格1年后（以采购人出具的书面验收单时间为准，按国家相关规定及招标文件要求，各项验收材料齐全），符合交付条件，由供应商提供付款申请，达到付款条件起20日内，支付合同总金额的5.00%</w:t>
            </w:r>
          </w:p>
        </w:tc>
      </w:tr>
      <w:tr>
        <w:tc>
          <w:tcPr>
            <w:tcW w:type="dxa" w:w="2076"/>
          </w:tcPr>
          <w:p>
            <w:pPr>
              <w:pStyle w:val="null3"/>
              <w:jc w:val="both"/>
            </w:pPr>
            <w:r>
              <w:rPr>
                <w:rFonts w:ascii="仿宋_GB2312" w:hAnsi="仿宋_GB2312" w:cs="仿宋_GB2312" w:eastAsia="仿宋_GB2312"/>
              </w:rPr>
              <w:t>7</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不缴纳</w:t>
            </w:r>
          </w:p>
          <w:p>
            <w:pPr>
              <w:pStyle w:val="null3"/>
              <w:jc w:val="both"/>
            </w:pPr>
            <w:r>
              <w:rPr>
                <w:rFonts w:ascii="仿宋_GB2312" w:hAnsi="仿宋_GB2312" w:cs="仿宋_GB2312" w:eastAsia="仿宋_GB2312"/>
              </w:rPr>
              <w:t>缴纳方式：无</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福建省福州结核病防治院。</w:t>
            </w:r>
          </w:p>
        </w:tc>
      </w:tr>
      <w:tr>
        <w:tc>
          <w:tcPr>
            <w:tcW w:type="dxa" w:w="2076"/>
          </w:tcPr>
          <w:p>
            <w:pPr>
              <w:pStyle w:val="null3"/>
              <w:jc w:val="both"/>
            </w:pPr>
            <w:r>
              <w:rPr>
                <w:rFonts w:ascii="仿宋_GB2312" w:hAnsi="仿宋_GB2312" w:cs="仿宋_GB2312" w:eastAsia="仿宋_GB2312"/>
              </w:rPr>
              <w:t>2</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合同签订后60日内交付。</w:t>
            </w:r>
          </w:p>
        </w:tc>
      </w:tr>
      <w:tr>
        <w:tc>
          <w:tcPr>
            <w:tcW w:type="dxa" w:w="2076"/>
          </w:tcPr>
          <w:p>
            <w:pPr>
              <w:pStyle w:val="null3"/>
              <w:jc w:val="both"/>
            </w:pPr>
            <w:r>
              <w:rPr>
                <w:rFonts w:ascii="仿宋_GB2312" w:hAnsi="仿宋_GB2312" w:cs="仿宋_GB2312" w:eastAsia="仿宋_GB2312"/>
              </w:rPr>
              <w:t>3</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经采购人验收合格交付使用。</w:t>
            </w:r>
          </w:p>
        </w:tc>
      </w:tr>
      <w:tr>
        <w:tc>
          <w:tcPr>
            <w:tcW w:type="dxa" w:w="2076"/>
          </w:tcPr>
          <w:p>
            <w:pPr>
              <w:pStyle w:val="null3"/>
              <w:jc w:val="both"/>
            </w:pPr>
            <w:r>
              <w:rPr>
                <w:rFonts w:ascii="仿宋_GB2312" w:hAnsi="仿宋_GB2312" w:cs="仿宋_GB2312" w:eastAsia="仿宋_GB2312"/>
              </w:rPr>
              <w:t>4</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供应商按照招标文件要求保质、保量提供中标货物，并完成安装、调试及培训，采购人自行组织项目验收。验收时，按照采购合同的约定对每一项技术、服务、安全标准的履约情况进行确认。验收结束后，出具验收书，列明各项标准的验收情况及项目总体评价，由验收双方共同签署。</w:t>
            </w:r>
          </w:p>
        </w:tc>
      </w:tr>
      <w:tr>
        <w:tc>
          <w:tcPr>
            <w:tcW w:type="dxa" w:w="2076"/>
          </w:tcPr>
          <w:p>
            <w:pPr>
              <w:pStyle w:val="null3"/>
              <w:jc w:val="both"/>
            </w:pPr>
            <w:r>
              <w:rPr>
                <w:rFonts w:ascii="仿宋_GB2312" w:hAnsi="仿宋_GB2312" w:cs="仿宋_GB2312" w:eastAsia="仿宋_GB2312"/>
              </w:rPr>
              <w:t>6</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1、、供应商按照招标文件要求保质、保量提供中标货物，并完成安装、调试及培训，经采购人验收合格后，由供应商提供全额正式发票，达到付款条件起20日内，支付合同总金额的95.00%</w:t>
            </w:r>
          </w:p>
          <w:p>
            <w:pPr>
              <w:pStyle w:val="null3"/>
              <w:jc w:val="both"/>
            </w:pPr>
            <w:r>
              <w:rPr>
                <w:rFonts w:ascii="仿宋_GB2312" w:hAnsi="仿宋_GB2312" w:cs="仿宋_GB2312" w:eastAsia="仿宋_GB2312"/>
              </w:rPr>
              <w:t>2、货物验收合格1年后（以采购人出具的书面验收单时间为准，按国家相关规定及招标文件要求，各项验收材料齐全），符合交付条件，由供应商提供付款申请，达到付款条件起20日内，支付合同总金额的5.00%</w:t>
            </w:r>
          </w:p>
        </w:tc>
      </w:tr>
      <w:tr>
        <w:tc>
          <w:tcPr>
            <w:tcW w:type="dxa" w:w="2076"/>
          </w:tcPr>
          <w:p>
            <w:pPr>
              <w:pStyle w:val="null3"/>
              <w:jc w:val="both"/>
            </w:pPr>
            <w:r>
              <w:rPr>
                <w:rFonts w:ascii="仿宋_GB2312" w:hAnsi="仿宋_GB2312" w:cs="仿宋_GB2312" w:eastAsia="仿宋_GB2312"/>
              </w:rPr>
              <w:t>7</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不缴纳</w:t>
            </w:r>
          </w:p>
          <w:p>
            <w:pPr>
              <w:pStyle w:val="null3"/>
              <w:jc w:val="both"/>
            </w:pPr>
            <w:r>
              <w:rPr>
                <w:rFonts w:ascii="仿宋_GB2312" w:hAnsi="仿宋_GB2312" w:cs="仿宋_GB2312" w:eastAsia="仿宋_GB2312"/>
              </w:rPr>
              <w:t>缴纳方式：无</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1"/>
        </w:rPr>
        <w:t>采购包</w:t>
      </w:r>
      <w:r>
        <w:rPr>
          <w:rFonts w:ascii="仿宋_GB2312" w:hAnsi="仿宋_GB2312" w:cs="仿宋_GB2312" w:eastAsia="仿宋_GB2312"/>
          <w:sz w:val="21"/>
        </w:rPr>
        <w:t>1：</w:t>
      </w:r>
    </w:p>
    <w:p>
      <w:pPr>
        <w:pStyle w:val="null3"/>
        <w:ind w:firstLine="480"/>
        <w:jc w:val="both"/>
      </w:pPr>
      <w:r>
        <w:rPr>
          <w:rFonts w:ascii="仿宋_GB2312" w:hAnsi="仿宋_GB2312" w:cs="仿宋_GB2312" w:eastAsia="仿宋_GB2312"/>
          <w:sz w:val="24"/>
        </w:rPr>
        <w:t>8.售后服务要求</w:t>
      </w:r>
    </w:p>
    <w:p>
      <w:pPr>
        <w:pStyle w:val="null3"/>
        <w:ind w:firstLine="480"/>
        <w:jc w:val="both"/>
      </w:pPr>
      <w:r>
        <w:rPr>
          <w:rFonts w:ascii="仿宋_GB2312" w:hAnsi="仿宋_GB2312" w:cs="仿宋_GB2312" w:eastAsia="仿宋_GB2312"/>
          <w:sz w:val="24"/>
        </w:rPr>
        <w:t>8.1 成交供应商须按招标文件的要求提供合格的产品，安装调试完成货物至少提供壹年原厂免费保修服务，(技术参数有要求或具体货物及配件如厂家、国家有更长质保期规定的从其规定)。在质量保证期（一年内）出现属本次新采购设备质量问题，成交供应商免费为采购人更换，并确保质量。保修期内，免费保修期自验收签收之日起计算。保修期内非因操作不当造成需要更换的零配件及货物由成交供应商负责包修、包换。为了能保证及时响应售后服务各项内容，投标供应商须提供售后服务联系人，联系电话。质保期结束后，成交供应商仍应负责提供终身服务且所提供的备品备件价格不得高于本次投标单项报价。</w:t>
      </w:r>
    </w:p>
    <w:p>
      <w:pPr>
        <w:pStyle w:val="null3"/>
        <w:ind w:firstLine="480"/>
        <w:jc w:val="both"/>
      </w:pPr>
      <w:r>
        <w:rPr>
          <w:rFonts w:ascii="仿宋_GB2312" w:hAnsi="仿宋_GB2312" w:cs="仿宋_GB2312" w:eastAsia="仿宋_GB2312"/>
          <w:sz w:val="24"/>
        </w:rPr>
        <w:t>8.2 在质量保证期内产品使用发生故障时，所有产品必须保证365天*24小时故障维护，成交供应商在接到采购人故障通知后，响应时间为4个小时，6小时内到达现场进行免费维修。如属硬件故障原因而且12小时无法排除故障的，维修时间超过24小时的，则应提供同等配置的备用新的产品以保证用户正常使用。在质量保证期内出现产品质量问题，用户则有权要求免费更换产品，更换的质量保证期从更换之日起相应顺延。在保修期内，维修次数每个月大于3次（含）的，则需要更换新的产品。若维修点的检修人员不能排除货物故障时，成交供应商负责由设备生产厂家派技术人员到现场解决问题，其费用由成交供应商自行负责。同时应免费提供质量保证期内系统所需的零配件及附件。</w:t>
      </w:r>
    </w:p>
    <w:p>
      <w:pPr>
        <w:pStyle w:val="null3"/>
        <w:ind w:firstLine="480"/>
        <w:jc w:val="both"/>
      </w:pPr>
      <w:r>
        <w:rPr>
          <w:rFonts w:ascii="仿宋_GB2312" w:hAnsi="仿宋_GB2312" w:cs="仿宋_GB2312" w:eastAsia="仿宋_GB2312"/>
          <w:sz w:val="24"/>
        </w:rPr>
        <w:t>8.3 所投产品为原厂正品，在保证设备正常安装、使用和维护的情况下，质量保修期从本项目最终验收合格之日起计算。</w:t>
      </w:r>
    </w:p>
    <w:p>
      <w:pPr>
        <w:pStyle w:val="null3"/>
        <w:ind w:firstLine="480"/>
        <w:jc w:val="both"/>
      </w:pPr>
      <w:r>
        <w:rPr>
          <w:rFonts w:ascii="仿宋_GB2312" w:hAnsi="仿宋_GB2312" w:cs="仿宋_GB2312" w:eastAsia="仿宋_GB2312"/>
          <w:sz w:val="24"/>
        </w:rPr>
        <w:t>8.4 质量保修期结束后，成交供应商应提供终身有偿售 后服务，进行定期维护和修理，更换零配件时只收取零配件的成本费，不收人工服务费。</w:t>
      </w:r>
    </w:p>
    <w:p>
      <w:pPr>
        <w:pStyle w:val="null3"/>
        <w:ind w:firstLine="480"/>
        <w:jc w:val="both"/>
      </w:pPr>
      <w:r>
        <w:rPr>
          <w:rFonts w:ascii="仿宋_GB2312" w:hAnsi="仿宋_GB2312" w:cs="仿宋_GB2312" w:eastAsia="仿宋_GB2312"/>
          <w:sz w:val="24"/>
        </w:rPr>
        <w:t>9.违约责任</w:t>
      </w:r>
    </w:p>
    <w:p>
      <w:pPr>
        <w:pStyle w:val="null3"/>
        <w:ind w:firstLine="480"/>
        <w:jc w:val="both"/>
      </w:pPr>
      <w:r>
        <w:rPr>
          <w:rFonts w:ascii="仿宋_GB2312" w:hAnsi="仿宋_GB2312" w:cs="仿宋_GB2312" w:eastAsia="仿宋_GB2312"/>
          <w:sz w:val="24"/>
        </w:rPr>
        <w:t>9.1 成交供应商逾期提供货物的，成交供应商应按逾期交付总额每日千分之一向采购人支付违约金，由采购人从待付货款中扣除。成交供应商无正当理由逾期超过约定日期30天仍不能交付的，视为“成交供应商不按合同约定履约”；</w:t>
      </w:r>
    </w:p>
    <w:p>
      <w:pPr>
        <w:pStyle w:val="null3"/>
        <w:ind w:firstLine="480"/>
        <w:jc w:val="both"/>
      </w:pPr>
      <w:r>
        <w:rPr>
          <w:rFonts w:ascii="仿宋_GB2312" w:hAnsi="仿宋_GB2312" w:cs="仿宋_GB2312" w:eastAsia="仿宋_GB2312"/>
          <w:sz w:val="24"/>
        </w:rPr>
        <w:t>9.2 成交供应商所交付的产品不符合合同规定及《采购文件》规定标准的，采购人有权拒收，成交供应商愿意更换产品但逾期交货的，按成交供应商逾期交货处理。成交供应商拒绝更换产品的，视为“成交供应商不按合同约定履约”；</w:t>
      </w:r>
    </w:p>
    <w:p>
      <w:pPr>
        <w:pStyle w:val="null3"/>
        <w:ind w:firstLine="480"/>
        <w:jc w:val="both"/>
      </w:pPr>
      <w:r>
        <w:rPr>
          <w:rFonts w:ascii="仿宋_GB2312" w:hAnsi="仿宋_GB2312" w:cs="仿宋_GB2312" w:eastAsia="仿宋_GB2312"/>
          <w:sz w:val="24"/>
        </w:rPr>
        <w:t>9.3成交供应商不按合同约定履约的，采购人可以解除采购合同。同时，成交供应商还须按向采购人支付违约金：</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1）若成交供应商无法按照合同约定时间足额交货，采购人有权选择同意或不同意延长交货期。采购人同意延长交货期的，具体交货时间由双方另行协商确定。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若成交供应商无法按照合同约定时间足额交货，采购人不同意延长交货期的，成交供应商应尽快履行合同义务同时以每延迟一日，支付逾期交货金额千分之一的比例计算逾期交货违约金。采购人有权直接从需要支付给成交供应商的合同款项中扣除逾期交货违约金。</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若成交供应商逾期交货的时间超过合同约定交货时间达到30天，或者超过双方另行约定的延长交货期10天的，采购人均有权直接解除合同，并要求成交供应商退还采购人已经支付的全部款项并支付合同总金额30%的违约金，同时应成交供应商行为导致采购人的一切损失和额外支出，均可向成交供应商完全追偿。</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凡界定为“成交供应商不按合同约定履约”的，采购人均有权直接解除合同，要求成交供应商退还采购人已经支付的所有款项，采购可要求成交供应商支付合同总金额30%的违约金，若成交供应商之行为造成采购人损失的，采购人还可向成交供应商完全追偿。</w:t>
      </w:r>
    </w:p>
    <w:p>
      <w:pPr>
        <w:pStyle w:val="null3"/>
        <w:ind w:firstLine="480"/>
        <w:jc w:val="both"/>
      </w:pPr>
      <w:r>
        <w:rPr>
          <w:rFonts w:ascii="仿宋_GB2312" w:hAnsi="仿宋_GB2312" w:cs="仿宋_GB2312" w:eastAsia="仿宋_GB2312"/>
          <w:sz w:val="24"/>
        </w:rPr>
        <w:t>9.4其他违约情形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成交供应商提供的采购标的应符合国家知识产权法律、法规的规定且非假冒伪劣品；成交供应商还应保证采购人不受到第三方关于侵犯知识产权及专利权、商标权或工业设计权等知识产权方面的指控，任何第三方如果提出此方面指控均与采购人无关，成交供应商应与第三方交涉，并承担可能发生的一切法律责任、费用和后果；若采购人因此而遭致损失，则成交供应商应赔偿该损失，具体如下：</w:t>
      </w:r>
    </w:p>
    <w:p>
      <w:pPr>
        <w:pStyle w:val="null3"/>
        <w:ind w:firstLine="480"/>
        <w:jc w:val="both"/>
      </w:pPr>
      <w:r>
        <w:rPr>
          <w:rFonts w:ascii="仿宋_GB2312" w:hAnsi="仿宋_GB2312" w:cs="仿宋_GB2312" w:eastAsia="仿宋_GB2312"/>
          <w:sz w:val="24"/>
        </w:rPr>
        <w:t>若成交供应商违反本条规定导致采购人被第三方起诉而遭受损失的，采购人可就自身损失向成交供应商完全追偿，追偿范围包括但不限于采购人因此支付的违约金、赔偿金、律师费、诉讼费、鉴定费、公告费、保全费、执行费、差旅费等一切费用和支出。同时采购人还可就成交供应商违反本合同知识产权担保义务之行为要求成交供应商退还采购人支付的全部合同款项并按照合同标的额的</w:t>
      </w:r>
      <w:r>
        <w:rPr>
          <w:rFonts w:ascii="仿宋_GB2312" w:hAnsi="仿宋_GB2312" w:cs="仿宋_GB2312" w:eastAsia="仿宋_GB2312"/>
          <w:sz w:val="24"/>
        </w:rPr>
        <w:t>25%赔偿采购人违约金。</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若成交供应商提供的采购标的不符合国家知识产权法律、法规的规定或被有关主管机关认定为假冒伪劣品，则成交供应商中标资格将被取消；采购人还将按照有关法律、法规和规章的规定进行处理，具体如下：</w:t>
      </w:r>
    </w:p>
    <w:p>
      <w:pPr>
        <w:pStyle w:val="null3"/>
        <w:ind w:firstLine="480"/>
        <w:jc w:val="both"/>
      </w:pPr>
      <w:r>
        <w:rPr>
          <w:rFonts w:ascii="仿宋_GB2312" w:hAnsi="仿宋_GB2312" w:cs="仿宋_GB2312" w:eastAsia="仿宋_GB2312"/>
          <w:sz w:val="21"/>
        </w:rPr>
        <w:t>若成交供应商违反本条规定导致成交供应商提供的采购标的被认定为假冒伪劣产品的，采购人有权解除本合同并要求成交供应商退还采购人支付的全部合同款项并按照合同标的额的</w:t>
      </w:r>
      <w:r>
        <w:rPr>
          <w:rFonts w:ascii="仿宋_GB2312" w:hAnsi="仿宋_GB2312" w:cs="仿宋_GB2312" w:eastAsia="仿宋_GB2312"/>
          <w:sz w:val="21"/>
        </w:rPr>
        <w:t>25%赔偿采购人违约金，若造成采购人其他损失或额外支出的，采购人还可就损失或额外的支出向成交供应商完全追偿。</w:t>
      </w:r>
    </w:p>
    <w:p>
      <w:pPr>
        <w:pStyle w:val="null3"/>
        <w:ind w:firstLine="480"/>
        <w:jc w:val="left"/>
      </w:pPr>
      <w:r>
        <w:rPr>
          <w:rFonts w:ascii="仿宋_GB2312" w:hAnsi="仿宋_GB2312" w:cs="仿宋_GB2312" w:eastAsia="仿宋_GB2312"/>
          <w:sz w:val="21"/>
        </w:rPr>
        <w:t>采购包</w:t>
      </w:r>
      <w:r>
        <w:rPr>
          <w:rFonts w:ascii="仿宋_GB2312" w:hAnsi="仿宋_GB2312" w:cs="仿宋_GB2312" w:eastAsia="仿宋_GB2312"/>
          <w:sz w:val="21"/>
        </w:rPr>
        <w:t>2：</w:t>
      </w:r>
    </w:p>
    <w:p>
      <w:pPr>
        <w:pStyle w:val="null3"/>
        <w:ind w:firstLine="480"/>
        <w:jc w:val="both"/>
      </w:pPr>
      <w:r>
        <w:rPr>
          <w:rFonts w:ascii="仿宋_GB2312" w:hAnsi="仿宋_GB2312" w:cs="仿宋_GB2312" w:eastAsia="仿宋_GB2312"/>
          <w:sz w:val="24"/>
        </w:rPr>
        <w:t>10.售后服务要求</w:t>
      </w:r>
    </w:p>
    <w:p>
      <w:pPr>
        <w:pStyle w:val="null3"/>
        <w:ind w:firstLine="480"/>
        <w:jc w:val="both"/>
      </w:pPr>
      <w:r>
        <w:rPr>
          <w:rFonts w:ascii="仿宋_GB2312" w:hAnsi="仿宋_GB2312" w:cs="仿宋_GB2312" w:eastAsia="仿宋_GB2312"/>
          <w:sz w:val="24"/>
        </w:rPr>
        <w:t>10.1成交供应商须按招标文件的要求提供合格的产品，安装调试完成货物至少提供贰年原厂免费保修服务，(技术参数有要求或具体货物及配件如厂家、国家有更长质保期规定的从其规定)，3个月内出现质量问题立即更换产品。在质量保证期内出现属本次新采购设备质量问题，成交供应商免费为采购人更换，并确保质量。保修期内，免费保修期自验收签收之日起计算。保修期内非因操作不当造成需要更换的零配件及货物由成交供应商负责包修、包换。为了能保证及时响应售后服务各项内容，投标供应商须提供售后服务联系人，联系电话。质保期结束后，成交供应商仍应负责提供终身服务且所提供的备品备件价格不得高于本次投标单项报价。</w:t>
      </w:r>
    </w:p>
    <w:p>
      <w:pPr>
        <w:pStyle w:val="null3"/>
        <w:ind w:firstLine="480"/>
        <w:jc w:val="both"/>
      </w:pPr>
      <w:r>
        <w:rPr>
          <w:rFonts w:ascii="仿宋_GB2312" w:hAnsi="仿宋_GB2312" w:cs="仿宋_GB2312" w:eastAsia="仿宋_GB2312"/>
          <w:sz w:val="24"/>
        </w:rPr>
        <w:t>10.2在质量保证期内产品使用发生故障时，所有产品必须保证365天*24小时故障维护，成交供应商在接到采购人故障通知后，响应时间为4个小时，6小时内到达现场进行免费维修。如属硬件故障原因而且12小时无法排除故障的，维修时间超过24小时的，则应提供同等配置的备用新的产品以保证用户正常使用。在质量保证期内出现产品质量问题，用户则有权要求免费更换产品，更换的质量保证期从更换之日起相应顺延。在保修期内，维修次数每个月大于3次的，则需要更换新的产品。若维修点的检修人员不能排除货物故障时，成交供应商负责由设备生产厂家派技术人员到现场解决问题，其费用由成交供应商自行负责。同时应免费提供质量保证期内系统所需的零配件及附件。</w:t>
      </w:r>
    </w:p>
    <w:p>
      <w:pPr>
        <w:pStyle w:val="null3"/>
        <w:ind w:firstLine="480"/>
        <w:jc w:val="both"/>
      </w:pPr>
      <w:r>
        <w:rPr>
          <w:rFonts w:ascii="仿宋_GB2312" w:hAnsi="仿宋_GB2312" w:cs="仿宋_GB2312" w:eastAsia="仿宋_GB2312"/>
          <w:sz w:val="24"/>
        </w:rPr>
        <w:t>10.3所投产品为原厂正品，在保证设备正常安装、使用和维护的情况下，质量保修期从本项目最终验收合格之日起计算。</w:t>
      </w:r>
    </w:p>
    <w:p>
      <w:pPr>
        <w:pStyle w:val="null3"/>
        <w:ind w:firstLine="480"/>
        <w:jc w:val="both"/>
      </w:pPr>
      <w:r>
        <w:rPr>
          <w:rFonts w:ascii="仿宋_GB2312" w:hAnsi="仿宋_GB2312" w:cs="仿宋_GB2312" w:eastAsia="仿宋_GB2312"/>
          <w:sz w:val="24"/>
        </w:rPr>
        <w:t>10.4质量保修期结束后，成交供应商应提供终身有偿售 后服务，进行定期维护和修理，更换零配件时只收取零配件的成本费，不收人工服务费。</w:t>
      </w:r>
    </w:p>
    <w:p>
      <w:pPr>
        <w:pStyle w:val="null3"/>
        <w:ind w:firstLine="480"/>
        <w:jc w:val="both"/>
      </w:pPr>
      <w:r>
        <w:rPr>
          <w:rFonts w:ascii="仿宋_GB2312" w:hAnsi="仿宋_GB2312" w:cs="仿宋_GB2312" w:eastAsia="仿宋_GB2312"/>
          <w:sz w:val="24"/>
        </w:rPr>
        <w:t>11.违约责任</w:t>
      </w:r>
    </w:p>
    <w:p>
      <w:pPr>
        <w:pStyle w:val="null3"/>
        <w:ind w:firstLine="480"/>
        <w:jc w:val="both"/>
      </w:pPr>
      <w:r>
        <w:rPr>
          <w:rFonts w:ascii="仿宋_GB2312" w:hAnsi="仿宋_GB2312" w:cs="仿宋_GB2312" w:eastAsia="仿宋_GB2312"/>
          <w:sz w:val="24"/>
        </w:rPr>
        <w:t>11.1成交供应商逾期提供货物的，成交供应商应按逾期交付总额每日千分之一向采购人支付违约金，由采购人从待付货款中扣除。成交供应商无正当理由逾期超过约定日期30天仍不能交付的，视为“成交供应商不按合同约定履约”；</w:t>
      </w:r>
    </w:p>
    <w:p>
      <w:pPr>
        <w:pStyle w:val="null3"/>
        <w:ind w:firstLine="480"/>
        <w:jc w:val="both"/>
      </w:pPr>
      <w:r>
        <w:rPr>
          <w:rFonts w:ascii="仿宋_GB2312" w:hAnsi="仿宋_GB2312" w:cs="仿宋_GB2312" w:eastAsia="仿宋_GB2312"/>
          <w:sz w:val="24"/>
        </w:rPr>
        <w:t>11.2成交供应商所交付的产品不符合合同规定及《采购文件》规定标准的，采购人有权拒收，成交供应商愿意更换产品但逾期交货的，按成交供应商逾期交货处理。成交供应商拒绝更换产品的，视为“成交供应商不按合同约定履约”；</w:t>
      </w:r>
    </w:p>
    <w:p>
      <w:pPr>
        <w:pStyle w:val="null3"/>
        <w:ind w:firstLine="480"/>
        <w:jc w:val="both"/>
      </w:pPr>
      <w:r>
        <w:rPr>
          <w:rFonts w:ascii="仿宋_GB2312" w:hAnsi="仿宋_GB2312" w:cs="仿宋_GB2312" w:eastAsia="仿宋_GB2312"/>
          <w:sz w:val="24"/>
        </w:rPr>
        <w:t>11.3成交供应商不按合同约定履约的，采购人可以解除采购合同。同时，成交供应商还须按向采购人支付违约金：</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若成交供应商无法按照合同约定时间足额交货，采购人有权选择同意或不同意延长交货期。采购人同意延长交货期的，具体交货时间由双方另行协商确定；采购人不同意延长交货期的，成交供应商应尽快履行合同义务同时以每延迟一日，支付逾期交货金额千分之一的比例计算逾期交货违约金。采购人有权直接从需要支付给成交供应商的合同款项中扣除逾期交货违约金。</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若成交供应商逾期交货的时间超过合同约定交货时间达到30天，或者超过双方另行约定的延长交货期10天的，采购人均有权直接解除合同，并要求成交供应商退还采购人已经支付的全部款项并支付合同总金额30%的违约金，同时因成交供应商行为导致采购人的一切损失和额外支出，均可向成交供应商完全追偿。</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凡界定为“成交供应商不按合同约定履约”的，采购人均有权直接解除合同，要求成交供应商退还采购人已经支付的所有款项，采购人可要求成交供应商支付合同总金额30%的违约金，若成交供应商之行为造成采购人损失的，采购人还可向成交供应商完全追偿。</w:t>
      </w:r>
    </w:p>
    <w:p>
      <w:pPr>
        <w:pStyle w:val="null3"/>
        <w:ind w:firstLine="480"/>
        <w:jc w:val="both"/>
      </w:pPr>
      <w:r>
        <w:rPr>
          <w:rFonts w:ascii="仿宋_GB2312" w:hAnsi="仿宋_GB2312" w:cs="仿宋_GB2312" w:eastAsia="仿宋_GB2312"/>
          <w:sz w:val="24"/>
        </w:rPr>
        <w:t>11.4其他违约情形</w:t>
      </w:r>
    </w:p>
    <w:p>
      <w:pPr>
        <w:pStyle w:val="null3"/>
        <w:ind w:firstLine="480"/>
        <w:jc w:val="both"/>
      </w:pPr>
      <w:r>
        <w:rPr>
          <w:rFonts w:ascii="仿宋_GB2312" w:hAnsi="仿宋_GB2312" w:cs="仿宋_GB2312" w:eastAsia="仿宋_GB2312"/>
          <w:sz w:val="24"/>
        </w:rPr>
        <w:t>1）成交供应商提供的采购标的应符合国家知识产权相关法律、法规的规定且非假冒伪劣品；成交供应商还应保证采购人不受到第三方关于侵犯知识产权及专利权、商标权或工业设计权等知识产权方面的指控，任何第三方如果提出此方面指控均与采购人无关，成交供应商应与第三方交涉，并承担可能发生的一切法律责任、费用和后果；若采购人因此而遭致损失，则成交供应商应赔偿该损失，具体如下：</w:t>
      </w:r>
    </w:p>
    <w:p>
      <w:pPr>
        <w:pStyle w:val="null3"/>
        <w:ind w:firstLine="480"/>
        <w:jc w:val="both"/>
      </w:pPr>
      <w:r>
        <w:rPr>
          <w:rFonts w:ascii="仿宋_GB2312" w:hAnsi="仿宋_GB2312" w:cs="仿宋_GB2312" w:eastAsia="仿宋_GB2312"/>
          <w:sz w:val="24"/>
        </w:rPr>
        <w:t>若成交供应商违反本条规定导致采购人被第三方起诉而遭受损失的，采购人可就自身损失向成交供应商完全追偿，追偿范围包括但不限于采购人因此支付的违约金、赔偿金、律师费、诉讼费、鉴定费、公告费、保全费、执行费、差旅费等一切费用和支出。同时采购人还可就成交供应商违反本合同知识产权担保义务之行为要求成交供应商退还采购人支付的全部合同款项并按照合同标的额的</w:t>
      </w:r>
      <w:r>
        <w:rPr>
          <w:rFonts w:ascii="仿宋_GB2312" w:hAnsi="仿宋_GB2312" w:cs="仿宋_GB2312" w:eastAsia="仿宋_GB2312"/>
          <w:sz w:val="24"/>
        </w:rPr>
        <w:t>30%赔偿采购人违约金。</w:t>
      </w:r>
    </w:p>
    <w:p>
      <w:pPr>
        <w:pStyle w:val="null3"/>
        <w:ind w:firstLine="480"/>
        <w:jc w:val="both"/>
      </w:pPr>
      <w:r>
        <w:rPr>
          <w:rFonts w:ascii="仿宋_GB2312" w:hAnsi="仿宋_GB2312" w:cs="仿宋_GB2312" w:eastAsia="仿宋_GB2312"/>
          <w:sz w:val="24"/>
        </w:rPr>
        <w:t>2）若成交供应商提供的采购标的不符合国家知识产权相关法律、法规的规定或被有关主管机关认定为假冒伪劣品，则成交供应商中标资格将被取消；采购人还将按照有关法律、法规和规章的规定进行处理，具体如下：</w:t>
      </w:r>
    </w:p>
    <w:p>
      <w:pPr>
        <w:pStyle w:val="null3"/>
        <w:ind w:firstLine="480"/>
        <w:jc w:val="both"/>
      </w:pPr>
      <w:r>
        <w:rPr>
          <w:rFonts w:ascii="仿宋_GB2312" w:hAnsi="仿宋_GB2312" w:cs="仿宋_GB2312" w:eastAsia="仿宋_GB2312"/>
          <w:sz w:val="24"/>
        </w:rPr>
        <w:t>若成交供应商违反本条规定导致成交供应商提供的采购标的被认定为假冒伪劣产品的，采购人有权解除本合同并要求成交供应商退还采购人支付的全部合同款项并按照合同标的额的</w:t>
      </w:r>
      <w:r>
        <w:rPr>
          <w:rFonts w:ascii="仿宋_GB2312" w:hAnsi="仿宋_GB2312" w:cs="仿宋_GB2312" w:eastAsia="仿宋_GB2312"/>
          <w:sz w:val="24"/>
        </w:rPr>
        <w:t>30%赔偿采购人违约金，若造成采购人其他损失或额外支出的，采购人还可就损失或额外的支出向成交供应商完全追偿。</w:t>
      </w:r>
    </w:p>
    <w:p>
      <w:pPr>
        <w:pStyle w:val="null3"/>
        <w:ind w:firstLine="480"/>
        <w:jc w:val="both"/>
      </w:pPr>
      <w:r>
        <w:rPr>
          <w:rFonts w:ascii="仿宋_GB2312" w:hAnsi="仿宋_GB2312" w:cs="仿宋_GB2312" w:eastAsia="仿宋_GB2312"/>
        </w:rPr>
        <w:t xml:space="preserve"> </w:t>
      </w:r>
      <w:r>
        <w:rPr>
          <w:rFonts w:ascii="仿宋_GB2312" w:hAnsi="仿宋_GB2312" w:cs="仿宋_GB2312" w:eastAsia="仿宋_GB2312"/>
        </w:rPr>
        <w:t>采购包</w:t>
      </w:r>
      <w:r>
        <w:rPr>
          <w:rFonts w:ascii="仿宋_GB2312" w:hAnsi="仿宋_GB2312" w:cs="仿宋_GB2312" w:eastAsia="仿宋_GB2312"/>
        </w:rPr>
        <w:t>3：</w:t>
      </w:r>
    </w:p>
    <w:p>
      <w:pPr>
        <w:pStyle w:val="null3"/>
        <w:ind w:firstLine="480"/>
        <w:jc w:val="both"/>
      </w:pPr>
      <w:r>
        <w:rPr>
          <w:rFonts w:ascii="仿宋_GB2312" w:hAnsi="仿宋_GB2312" w:cs="仿宋_GB2312" w:eastAsia="仿宋_GB2312"/>
          <w:sz w:val="24"/>
        </w:rPr>
        <w:t>12.售后服务要求</w:t>
      </w:r>
    </w:p>
    <w:p>
      <w:pPr>
        <w:pStyle w:val="null3"/>
        <w:ind w:firstLine="480"/>
        <w:jc w:val="both"/>
      </w:pPr>
      <w:r>
        <w:rPr>
          <w:rFonts w:ascii="仿宋_GB2312" w:hAnsi="仿宋_GB2312" w:cs="仿宋_GB2312" w:eastAsia="仿宋_GB2312"/>
          <w:sz w:val="24"/>
        </w:rPr>
        <w:t>12.1成交供应商须按招标文件的要求提供合格的产品，安装调试完成货物至少提供3年原厂免费保修服务，(技术参数有要求或具体货物及配件如厂家、国家有更长质保期规定的从其规定)，3个月内出现质量问题立即更换产品。在保修期</w:t>
      </w:r>
    </w:p>
    <w:p>
      <w:pPr>
        <w:pStyle w:val="null3"/>
        <w:ind w:firstLine="480"/>
        <w:jc w:val="both"/>
      </w:pPr>
      <w:r>
        <w:rPr>
          <w:rFonts w:ascii="仿宋_GB2312" w:hAnsi="仿宋_GB2312" w:cs="仿宋_GB2312" w:eastAsia="仿宋_GB2312"/>
          <w:sz w:val="24"/>
        </w:rPr>
        <w:t>内出现属本次新采购设备质量问题，成交供应商免费为采购人更换，并确保质量。保修期内，免费保修期自验收签收之日起计算。保修期内非因操作不当造成需要更换的零配件及货物由成交供应商负责包修、包换。为了能保证及时响应售后服务各项内容，投标供应商须提供售后服务联系人，联系电话。保修期结束后，成交供应商仍应负责提供终身服务且所提供的备品备件价格不得高于本次投标单项报价。</w:t>
      </w:r>
    </w:p>
    <w:p>
      <w:pPr>
        <w:pStyle w:val="null3"/>
        <w:ind w:firstLine="480"/>
        <w:jc w:val="both"/>
      </w:pPr>
      <w:r>
        <w:rPr>
          <w:rFonts w:ascii="仿宋_GB2312" w:hAnsi="仿宋_GB2312" w:cs="仿宋_GB2312" w:eastAsia="仿宋_GB2312"/>
          <w:sz w:val="24"/>
        </w:rPr>
        <w:t>12.2在质量保证期内产品使用发生故障时，所有产品必须保证365天*24小时故障维护，成交供应商在接到采购人故障通知后，响应时间为0.5小时，1小时内到达现场进行免费维修。如属硬件故障原因而且2小时无法排除故障的，维修时间超过4小时的，应由成交供应商免费提供替代产品或零配件供采购人使用，同时成交供应商须与采购人协商在最短的时间内，无条件免费更换与原设备相同型号的全新原装产品供采购人使用。在质量保证期内出现产品质量问题，采购人有权要求免费更换产品，更换的质量保证期从更换之日起相应顺延。在保修期内，维修次数每个月大于3次的，则需要更换新的产品。若维修点的检修人员不能排除货物故障时，成交供应商负责由设备生产厂家派技术人员到现场解决问题，其费用由成交供应商自行负责。同时应免费提供质量保证期内系统所需的零配件及附件。</w:t>
      </w:r>
    </w:p>
    <w:p>
      <w:pPr>
        <w:pStyle w:val="null3"/>
        <w:ind w:firstLine="480"/>
        <w:jc w:val="both"/>
      </w:pPr>
      <w:r>
        <w:rPr>
          <w:rFonts w:ascii="仿宋_GB2312" w:hAnsi="仿宋_GB2312" w:cs="仿宋_GB2312" w:eastAsia="仿宋_GB2312"/>
          <w:sz w:val="24"/>
        </w:rPr>
        <w:t>12.3所投产品为原厂正品，在保证设备正常安装、使用和维护的情况下，质量保修期从本项目最终验收合格之日起计算。</w:t>
      </w:r>
    </w:p>
    <w:p>
      <w:pPr>
        <w:pStyle w:val="null3"/>
        <w:ind w:firstLine="480"/>
        <w:jc w:val="both"/>
      </w:pPr>
      <w:r>
        <w:rPr>
          <w:rFonts w:ascii="仿宋_GB2312" w:hAnsi="仿宋_GB2312" w:cs="仿宋_GB2312" w:eastAsia="仿宋_GB2312"/>
          <w:sz w:val="24"/>
        </w:rPr>
        <w:t>12.4质量保修期结束后，成交供应商应提供终身有偿售 后服务，进行定期维护和修理，更换零配件时只收取零配件的成本费，不收人工服务费。</w:t>
      </w:r>
    </w:p>
    <w:p>
      <w:pPr>
        <w:pStyle w:val="null3"/>
        <w:ind w:firstLine="480"/>
        <w:jc w:val="both"/>
      </w:pPr>
      <w:r>
        <w:rPr>
          <w:rFonts w:ascii="仿宋_GB2312" w:hAnsi="仿宋_GB2312" w:cs="仿宋_GB2312" w:eastAsia="仿宋_GB2312"/>
          <w:sz w:val="24"/>
        </w:rPr>
        <w:t>13.违约责任</w:t>
      </w:r>
    </w:p>
    <w:p>
      <w:pPr>
        <w:pStyle w:val="null3"/>
        <w:ind w:firstLine="480"/>
        <w:jc w:val="both"/>
      </w:pPr>
      <w:r>
        <w:rPr>
          <w:rFonts w:ascii="仿宋_GB2312" w:hAnsi="仿宋_GB2312" w:cs="仿宋_GB2312" w:eastAsia="仿宋_GB2312"/>
          <w:sz w:val="24"/>
        </w:rPr>
        <w:t>13.1成交供应商逾期提供货物的，成交供应商应按逾期交付合同总额每日千分之一向采购人支付违约金，由采购人从待付货款中扣除。成交供应商无正当理由逾期超过约定日期30天仍不能交付的，视为“成交供应商不按合同约定履约”；</w:t>
      </w:r>
    </w:p>
    <w:p>
      <w:pPr>
        <w:pStyle w:val="null3"/>
        <w:ind w:firstLine="480"/>
        <w:jc w:val="both"/>
      </w:pPr>
      <w:r>
        <w:rPr>
          <w:rFonts w:ascii="仿宋_GB2312" w:hAnsi="仿宋_GB2312" w:cs="仿宋_GB2312" w:eastAsia="仿宋_GB2312"/>
          <w:sz w:val="24"/>
        </w:rPr>
        <w:t>13.2成交供应商所交付的产品不符合合同规定及《采购文件》规定标准的，采购人有权拒收，成交供应商愿意更换产品但逾期交货的，按成交供应商逾期交货处理。成交供应商拒绝更换产品的，视为“成交供应商不按合同约定履约”；</w:t>
      </w:r>
    </w:p>
    <w:p>
      <w:pPr>
        <w:pStyle w:val="null3"/>
        <w:ind w:firstLine="480"/>
        <w:jc w:val="both"/>
      </w:pPr>
      <w:r>
        <w:rPr>
          <w:rFonts w:ascii="仿宋_GB2312" w:hAnsi="仿宋_GB2312" w:cs="仿宋_GB2312" w:eastAsia="仿宋_GB2312"/>
          <w:sz w:val="24"/>
        </w:rPr>
        <w:t>13.3成交供应商不按合同约定履约的，采购人可以解除采购合同。同时，成交供应商还须按向采购人支付违约金：</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1）若成交供应商无法按照合同约定时间交货，采购人有权选择同意或不同意延长交货期。采购人同意延长交货期的，具体交货时间由双方另行协商确定。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若成交供应商无法按照合同约定时间足额交货，采购人不同意延长交货期的，成交供应商应尽快履行合同义务同时以每延迟一日，支付逾期交货金额千分之一的比例计算逾期交货违约金。采购人有权直接从需要支付给成交供应商的合同款项中扣除逾期交货违约金。</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若成交供应商逾期交货的时间超过合同约定交货时间达到30天，或者超过双方另行约定的延长交货期10天的，采购人均有权直接解除合同，并要求成交供应商退还采购人已经支付的全部款项并支付合同总金额30%的违约金，同时因成交供应商行为导致采购人的一切损失和额外支出，均可向成交供应商完全追偿。</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凡界定为“成交供应商不按合同约定履约”的，采购人均有权直接解除合同，要求成交供应商退还采购人已经支付的所有款项，采购人可要求成交供应商支付合同总金额30%的违约金，若成交供应商之行为造成采购人损失的，采购人还可向成交供应商完全追偿。</w:t>
      </w:r>
    </w:p>
    <w:p>
      <w:pPr>
        <w:pStyle w:val="null3"/>
        <w:ind w:firstLine="480"/>
        <w:jc w:val="both"/>
      </w:pPr>
      <w:r>
        <w:rPr>
          <w:rFonts w:ascii="仿宋_GB2312" w:hAnsi="仿宋_GB2312" w:cs="仿宋_GB2312" w:eastAsia="仿宋_GB2312"/>
          <w:sz w:val="24"/>
        </w:rPr>
        <w:t>13.4其他违约情形</w:t>
      </w:r>
    </w:p>
    <w:p>
      <w:pPr>
        <w:pStyle w:val="null3"/>
        <w:ind w:firstLine="480"/>
        <w:jc w:val="both"/>
      </w:pPr>
      <w:r>
        <w:rPr>
          <w:rFonts w:ascii="仿宋_GB2312" w:hAnsi="仿宋_GB2312" w:cs="仿宋_GB2312" w:eastAsia="仿宋_GB2312"/>
          <w:sz w:val="24"/>
        </w:rPr>
        <w:t>1）成交供应商提供的采购标的应符合国家知识产权法律、法规的规定且非假冒伪劣品；成交供应商还应保证采购人不受到第三方关于侵犯知识产权及专利权、商标权或工业设计权等知识产权方面的指控，任何第三方如果提出此方面指控均与采购人无关，成交供应商应与第三方交涉，并承担可能发生的一切法律责任、费用和后果；若采购人因此而遭致损失，则成交供应商应赔偿该损失，具体如下：</w:t>
      </w:r>
    </w:p>
    <w:p>
      <w:pPr>
        <w:pStyle w:val="null3"/>
        <w:ind w:firstLine="480"/>
        <w:jc w:val="both"/>
      </w:pPr>
      <w:r>
        <w:rPr>
          <w:rFonts w:ascii="仿宋_GB2312" w:hAnsi="仿宋_GB2312" w:cs="仿宋_GB2312" w:eastAsia="仿宋_GB2312"/>
          <w:sz w:val="24"/>
        </w:rPr>
        <w:t>若成交供应商违反本条规定导致采购人被第三方起诉而遭受损失的，采购人可就自身损失向成交供应商完全追偿，追偿范围包括但不限于采购人因此支付的违约金、赔偿金、律师费、诉讼费、鉴定费、公告费、保全费、执行费、差旅费等一切费用和支出。同时采购人还可就成交供应商违反本合同知识产权担保义务之行为要求成交供应商退还采购人支付的全部合同款项并按照合同标的额的</w:t>
      </w:r>
      <w:r>
        <w:rPr>
          <w:rFonts w:ascii="仿宋_GB2312" w:hAnsi="仿宋_GB2312" w:cs="仿宋_GB2312" w:eastAsia="仿宋_GB2312"/>
          <w:sz w:val="24"/>
        </w:rPr>
        <w:t>30%赔偿采购人违约金。</w:t>
      </w:r>
    </w:p>
    <w:p>
      <w:pPr>
        <w:pStyle w:val="null3"/>
        <w:ind w:firstLine="480"/>
        <w:jc w:val="both"/>
      </w:pPr>
      <w:r>
        <w:rPr>
          <w:rFonts w:ascii="仿宋_GB2312" w:hAnsi="仿宋_GB2312" w:cs="仿宋_GB2312" w:eastAsia="仿宋_GB2312"/>
          <w:sz w:val="24"/>
        </w:rPr>
        <w:t>2）若成交供应商提供的采购标的不符合国家知识产权法律、法规的规定或被有关主管机关认定为假冒伪劣品，则成交供应商中标资格将被取消；采购人还将按照有关法律、法规和规章的规定进行处理，具体如下：</w:t>
      </w:r>
    </w:p>
    <w:p>
      <w:pPr>
        <w:pStyle w:val="null3"/>
        <w:ind w:firstLine="480"/>
        <w:jc w:val="both"/>
      </w:pPr>
      <w:r>
        <w:rPr>
          <w:rFonts w:ascii="仿宋_GB2312" w:hAnsi="仿宋_GB2312" w:cs="仿宋_GB2312" w:eastAsia="仿宋_GB2312"/>
          <w:sz w:val="24"/>
        </w:rPr>
        <w:t>若成交供应商违反本条规定导致成交供应商提供的采购标的被认定为假冒伪劣产品的，采购人有权解除本合同并要求成交供应商退还采购人支付的全部合同款项并按照合同标的额的</w:t>
      </w:r>
      <w:r>
        <w:rPr>
          <w:rFonts w:ascii="仿宋_GB2312" w:hAnsi="仿宋_GB2312" w:cs="仿宋_GB2312" w:eastAsia="仿宋_GB2312"/>
          <w:sz w:val="24"/>
        </w:rPr>
        <w:t>30%赔偿采购人违约金，若造成采购人其他损失或额外支出的，采购人还可就损失或额外的支出向成交供应商完全追偿。</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 法律效力。</w:t>
      </w:r>
    </w:p>
    <w:p>
      <w:pPr>
        <w:pStyle w:val="null3"/>
        <w:jc w:val="left"/>
        <w:outlineLvl w:val="2"/>
      </w:pPr>
      <w:r>
        <w:rPr>
          <w:rFonts w:ascii="仿宋_GB2312" w:hAnsi="仿宋_GB2312" w:cs="仿宋_GB2312" w:eastAsia="仿宋_GB2312"/>
          <w:sz w:val="28"/>
          <w:b/>
        </w:rPr>
        <w:t>8.合同融资支付约定</w:t>
      </w:r>
    </w:p>
    <w:p>
      <w:pPr>
        <w:pStyle w:val="null3"/>
        <w:jc w:val="left"/>
      </w:pPr>
      <w:r>
        <w:rPr>
          <w:rFonts w:ascii="仿宋_GB2312" w:hAnsi="仿宋_GB2312" w:cs="仿宋_GB2312" w:eastAsia="仿宋_GB2312"/>
          <w:b/>
        </w:rPr>
        <w:t>8.1本合同已用于政府采购合同融资，为本项目提供合同融资的金融机构为：______，本合同项下所有款项，甲方须支付至本合同约定的乙方账号，未经_______书面同意，不得变更账号。</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①开标（报价）一览表</w:t>
      </w:r>
    </w:p>
    <w:p>
      <w:pPr>
        <w:pStyle w:val="null3"/>
        <w:ind w:firstLine="480"/>
        <w:jc w:val="left"/>
      </w:pPr>
      <w:r>
        <w:rPr>
          <w:rFonts w:ascii="仿宋_GB2312" w:hAnsi="仿宋_GB2312" w:cs="仿宋_GB2312" w:eastAsia="仿宋_GB2312"/>
        </w:rPr>
        <w:t>②投标（响应）报价明细表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1.1所投采购包的投标报价详见“开标（报价）一览表”及“投标（响应）报价明细表”。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二-2-2 资格证明材料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二-4中小企业声明函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残疾人福利性单位声明函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二-7其他资格证明文件（若有）</w:t>
      </w:r>
    </w:p>
    <w:p>
      <w:pPr>
        <w:pStyle w:val="null3"/>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[350101]91350181MA32QR4T2W[GK]2025001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候诊椅、电锅炉、全自动洗涤脱水机及全自动干衣机</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1(其他椅凳类)</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其他椅凳类</w:t>
            </w:r>
          </w:p>
        </w:tc>
        <w:tc>
          <w:tcPr>
            <w:tcW w:type="dxa" w:w="1661"/>
          </w:tcPr>
          <w:p>
            <w:pPr>
              <w:pStyle w:val="null3"/>
              <w:jc w:val="left"/>
            </w:pPr>
            <w:r>
              <w:rPr>
                <w:rFonts w:ascii="仿宋_GB2312" w:hAnsi="仿宋_GB2312" w:cs="仿宋_GB2312" w:eastAsia="仿宋_GB2312"/>
              </w:rPr>
              <w:t xml:space="preserve"> 235000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[350101]91350181MA32QR4T2W[GK]2025001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候诊椅、电锅炉、全自动洗涤脱水机及全自动干衣机</w:t>
      </w:r>
    </w:p>
    <w:p>
      <w:pPr>
        <w:pStyle w:val="null3"/>
        <w:jc w:val="left"/>
      </w:pPr>
      <w:r>
        <w:rPr>
          <w:rFonts w:ascii="仿宋_GB2312" w:hAnsi="仿宋_GB2312" w:cs="仿宋_GB2312" w:eastAsia="仿宋_GB2312"/>
        </w:rPr>
        <w:t>采购包：</w:t>
      </w:r>
      <w:r>
        <w:rPr>
          <w:rFonts w:ascii="仿宋_GB2312" w:hAnsi="仿宋_GB2312" w:cs="仿宋_GB2312" w:eastAsia="仿宋_GB2312"/>
        </w:rPr>
        <w:t>其他椅凳类</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候诊椅</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货物名称</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制造商名称</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候诊椅</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235000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[350101]91350181MA32QR4T2W[GK]2025001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候诊椅、电锅炉、全自动洗涤脱水机及全自动干衣机</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2(电站锅炉及辅助设备)</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电站锅炉及辅助设备</w:t>
            </w:r>
          </w:p>
        </w:tc>
        <w:tc>
          <w:tcPr>
            <w:tcW w:type="dxa" w:w="1661"/>
          </w:tcPr>
          <w:p>
            <w:pPr>
              <w:pStyle w:val="null3"/>
              <w:jc w:val="left"/>
            </w:pPr>
            <w:r>
              <w:rPr>
                <w:rFonts w:ascii="仿宋_GB2312" w:hAnsi="仿宋_GB2312" w:cs="仿宋_GB2312" w:eastAsia="仿宋_GB2312"/>
              </w:rPr>
              <w:t xml:space="preserve"> 185000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[350101]91350181MA32QR4T2W[GK]2025001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候诊椅、电锅炉、全自动洗涤脱水机及全自动干衣机</w:t>
      </w:r>
    </w:p>
    <w:p>
      <w:pPr>
        <w:pStyle w:val="null3"/>
        <w:jc w:val="left"/>
      </w:pPr>
      <w:r>
        <w:rPr>
          <w:rFonts w:ascii="仿宋_GB2312" w:hAnsi="仿宋_GB2312" w:cs="仿宋_GB2312" w:eastAsia="仿宋_GB2312"/>
        </w:rPr>
        <w:t>采购包：</w:t>
      </w:r>
      <w:r>
        <w:rPr>
          <w:rFonts w:ascii="仿宋_GB2312" w:hAnsi="仿宋_GB2312" w:cs="仿宋_GB2312" w:eastAsia="仿宋_GB2312"/>
        </w:rPr>
        <w:t>电站锅炉及辅助设备</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电锅炉</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货物名称</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制造商名称</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电锅炉</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185000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[350101]91350181MA32QR4T2W[GK]2025001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候诊椅、电锅炉、全自动洗涤脱水机及全自动干衣机</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3(洗衣机、干衣机)</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洗衣机、干衣机</w:t>
            </w:r>
          </w:p>
        </w:tc>
        <w:tc>
          <w:tcPr>
            <w:tcW w:type="dxa" w:w="1661"/>
          </w:tcPr>
          <w:p>
            <w:pPr>
              <w:pStyle w:val="null3"/>
              <w:jc w:val="left"/>
            </w:pPr>
            <w:r>
              <w:rPr>
                <w:rFonts w:ascii="仿宋_GB2312" w:hAnsi="仿宋_GB2312" w:cs="仿宋_GB2312" w:eastAsia="仿宋_GB2312"/>
              </w:rPr>
              <w:t xml:space="preserve"> 220000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[350101]91350181MA32QR4T2W[GK]2025001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候诊椅、电锅炉、全自动洗涤脱水机及全自动干衣机</w:t>
      </w:r>
    </w:p>
    <w:p>
      <w:pPr>
        <w:pStyle w:val="null3"/>
        <w:jc w:val="left"/>
      </w:pPr>
      <w:r>
        <w:rPr>
          <w:rFonts w:ascii="仿宋_GB2312" w:hAnsi="仿宋_GB2312" w:cs="仿宋_GB2312" w:eastAsia="仿宋_GB2312"/>
        </w:rPr>
        <w:t>采购包：</w:t>
      </w:r>
      <w:r>
        <w:rPr>
          <w:rFonts w:ascii="仿宋_GB2312" w:hAnsi="仿宋_GB2312" w:cs="仿宋_GB2312" w:eastAsia="仿宋_GB2312"/>
        </w:rPr>
        <w:t>洗衣机、干衣机</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全自动洗涤脱水机</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货物名称</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制造商名称</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全自动洗涤脱水机</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170000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全自动干衣机</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货物名称</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制造商名称</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全自动干衣机</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3.1同一品目中各认证证书不重复计算价格扣除。</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