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彩超维保一批</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CGXM-2025-350101-00626[2025]01351</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[350101]SD[GK]2025002</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福建省福州结核病防治院</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福建顺德招标代理有限公司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2025年06月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福建顺德招标代理有限公司</w:t>
      </w:r>
      <w:r>
        <w:rPr>
          <w:rFonts w:ascii="仿宋_GB2312" w:hAnsi="仿宋_GB2312" w:cs="仿宋_GB2312" w:eastAsia="仿宋_GB2312"/>
        </w:rPr>
        <w:t xml:space="preserve"> 采用公开招标方式组织 </w:t>
      </w:r>
      <w:r>
        <w:rPr>
          <w:rFonts w:ascii="仿宋_GB2312" w:hAnsi="仿宋_GB2312" w:cs="仿宋_GB2312" w:eastAsia="仿宋_GB2312"/>
        </w:rPr>
        <w:t>彩超维保一批</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CGXM-2025-350101-00626[2025]01351</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[350101]SD[GK]2025002</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不适用于本项目。</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不适用于本项目。</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不适用于本项目。</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采购包1：不专门面向中小企业采购</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96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rFonts w:ascii="仿宋_GB2312" w:hAnsi="仿宋_GB2312" w:cs="仿宋_GB2312" w:eastAsia="仿宋_GB2312"/>
              </w:rPr>
              <w:t xml:space="preserve"> 资格审查要求概况</w:t>
            </w:r>
          </w:p>
        </w:tc>
        <w:tc>
          <w:tcPr>
            <w:tcW w:type="dxa" w:w="4614"/>
          </w:tcPr>
          <w:p>
            <w:pPr>
              <w:pStyle w:val="null3"/>
              <w:jc w:val="both"/>
            </w:pPr>
            <w:r>
              <w:rPr>
                <w:rFonts w:ascii="仿宋_GB2312" w:hAnsi="仿宋_GB2312" w:cs="仿宋_GB2312" w:eastAsia="仿宋_GB2312"/>
              </w:rPr>
              <w:t xml:space="preserve"> 评审点具体描述</w:t>
            </w:r>
          </w:p>
        </w:tc>
      </w:tr>
      <w:tr>
        <w:tc>
          <w:tcPr>
            <w:tcW w:type="dxa" w:w="3692"/>
          </w:tcPr>
          <w:p>
            <w:pPr>
              <w:pStyle w:val="null3"/>
              <w:jc w:val="both"/>
            </w:pPr>
            <w:r>
              <w:rPr>
                <w:rFonts w:ascii="仿宋_GB2312" w:hAnsi="仿宋_GB2312" w:cs="仿宋_GB2312" w:eastAsia="仿宋_GB2312"/>
              </w:rPr>
              <w:t>资格承诺函</w:t>
            </w:r>
          </w:p>
        </w:tc>
        <w:tc>
          <w:tcPr>
            <w:tcW w:type="dxa" w:w="4614"/>
          </w:tcPr>
          <w:p>
            <w:pPr>
              <w:pStyle w:val="null3"/>
              <w:jc w:val="both"/>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采购包1：不接受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7.2、在招标文件获取期限内，供应商应通过福建省政府采购网上公开信息系统的注册账号（免费注册）并获取招标文件(登陆福建省政府采购网上公开信息系统进行文件获取)，否则投标将被拒绝。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福建省福州结核病防治院</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福州市仓山区福湾路湖边2号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350007</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陈洁宜、马晨晖</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0591-83568857</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福建顺德招标代理有限公司</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福建省福州市晋安区新店镇秀山路245号索高广场2号楼2层203单元</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350012</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林炜、杨淑芬、江琪</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0591-87959580</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福建顺德招标代理有限公司</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555,000.00</w:t>
      </w:r>
    </w:p>
    <w:p>
      <w:pPr>
        <w:pStyle w:val="null3"/>
        <w:jc w:val="left"/>
      </w:pPr>
      <w:r>
        <w:rPr>
          <w:rFonts w:ascii="仿宋_GB2312" w:hAnsi="仿宋_GB2312" w:cs="仿宋_GB2312" w:eastAsia="仿宋_GB2312"/>
        </w:rPr>
        <w:t>采购包最高限价（元）: 540,000.00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彩超维保一批</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555,000.00</w:t>
            </w:r>
          </w:p>
        </w:tc>
        <w:tc>
          <w:tcPr>
            <w:tcW w:type="dxa" w:w="1187"/>
          </w:tcPr>
          <w:p>
            <w:pPr>
              <w:pStyle w:val="null3"/>
              <w:jc w:val="left"/>
            </w:pPr>
            <w:r>
              <w:rPr>
                <w:rFonts w:ascii="仿宋_GB2312" w:hAnsi="仿宋_GB2312" w:cs="仿宋_GB2312" w:eastAsia="仿宋_GB2312"/>
              </w:rPr>
              <w:t>批</w:t>
            </w:r>
          </w:p>
        </w:tc>
        <w:tc>
          <w:tcPr>
            <w:tcW w:type="dxa" w:w="1187"/>
          </w:tcPr>
          <w:p>
            <w:pPr>
              <w:pStyle w:val="null3"/>
              <w:jc w:val="left"/>
            </w:pPr>
            <w:r>
              <w:rPr>
                <w:rFonts w:ascii="仿宋_GB2312" w:hAnsi="仿宋_GB2312" w:cs="仿宋_GB2312" w:eastAsia="仿宋_GB2312"/>
              </w:rPr>
              <w:t>其他未列明行业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彩超维保一批</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彩超维保一批</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LOGIQe便携式彩超仪维保</w:t>
            </w:r>
          </w:p>
        </w:tc>
        <w:tc>
          <w:tcPr>
            <w:tcW w:type="dxa" w:w="2076"/>
          </w:tcPr>
          <w:p>
            <w:pPr>
              <w:pStyle w:val="null3"/>
              <w:jc w:val="left"/>
            </w:pPr>
            <w:r>
              <w:rPr>
                <w:rFonts w:ascii="仿宋_GB2312" w:hAnsi="仿宋_GB2312" w:cs="仿宋_GB2312" w:eastAsia="仿宋_GB2312"/>
              </w:rPr>
              <w:t>LOGIQe便携式彩超仪维保</w:t>
            </w:r>
          </w:p>
        </w:tc>
        <w:tc>
          <w:tcPr>
            <w:tcW w:type="dxa" w:w="415"/>
          </w:tcPr>
          <w:p>
            <w:pPr>
              <w:pStyle w:val="null3"/>
              <w:jc w:val="left"/>
            </w:pPr>
            <w:r>
              <w:rPr>
                <w:rFonts w:ascii="仿宋_GB2312" w:hAnsi="仿宋_GB2312" w:cs="仿宋_GB2312" w:eastAsia="仿宋_GB2312"/>
              </w:rPr>
              <w:t>年</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210,000.00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GE彩超仪vividE9维保</w:t>
            </w:r>
          </w:p>
        </w:tc>
        <w:tc>
          <w:tcPr>
            <w:tcW w:type="dxa" w:w="2076"/>
          </w:tcPr>
          <w:p>
            <w:pPr>
              <w:pStyle w:val="null3"/>
              <w:jc w:val="left"/>
            </w:pPr>
            <w:r>
              <w:rPr>
                <w:rFonts w:ascii="仿宋_GB2312" w:hAnsi="仿宋_GB2312" w:cs="仿宋_GB2312" w:eastAsia="仿宋_GB2312"/>
              </w:rPr>
              <w:t>GE彩超仪vividE9维保</w:t>
            </w:r>
          </w:p>
        </w:tc>
        <w:tc>
          <w:tcPr>
            <w:tcW w:type="dxa" w:w="415"/>
          </w:tcPr>
          <w:p>
            <w:pPr>
              <w:pStyle w:val="null3"/>
              <w:jc w:val="left"/>
            </w:pPr>
            <w:r>
              <w:rPr>
                <w:rFonts w:ascii="仿宋_GB2312" w:hAnsi="仿宋_GB2312" w:cs="仿宋_GB2312" w:eastAsia="仿宋_GB2312"/>
              </w:rPr>
              <w:t>年</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330,000.00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采购包1：不允许合同分包；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中标候选人并列的，则按“价格部分”的得分高低排序；若投标人的评审得分相同且价格部分得分也相同的，则按“技术部分”的得分高低排序；若评审得分相同且价格部分与技术部分得分也相同的，则按“商务部分”的得分高低排序；若评审得分相同、价格部分得分相同且技术部分得分与商务部分得分也相同的，则采取随机抽取方式确定。</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自中标通知书发出之日起30个日历日内。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福建顺德招标代理有限公司</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福州市财政局</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以中标通知书规定的中标金额作为收费的计算基数，根据以下标准按差额定率累进法计算后收取：100(万元)以下收费费率标准：1.50%。注：招标代理服务费收取方式：(1)中标人应在领取中标通知书的同时按规定的标准一次性向采购代理机构缴清招标代理服务费。招标代理服务费以银行转账、电汇、汇票或现金等付款方式。(2)招标代理服务费缴交银行账号：开户名：福建顺德招标代理有限公司；开户行：中国建设银行股份有限公司福州城北支行；账号：3505 0189 0007 0000 1394。</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(2)-1最高限价：投标人超过最高限价的报价为无效报价。根据《中华人民共和国价格法》第六条、第十八条规定，投标人依法有权自主制定属于市场调节的价格，有权根据企业的生产经营成本等自身情况和市场供求状况等外部因素自主定价。 (2)-2实质性要求和条件： (2)-2.1无效投标及废标条款：以下为可能导致无效投标或废标的条款，具体内容详见招标文件各章节，请各投标人认真查看对照。 (1)投标报价不符合投标人须知前附表第12项号(2)-1条款规定的。 (2)不符合投标人须知前附表第12项号(2)-2条款规定的。 (3)出现“评标方法和标准”无效投标规定的。 (4)出现第三章投标人须知无效投标规定的。 (5)出现第四章资格审查与评标无效投标规定的。 (6)出现第五章招标内容及要求中“★”标示的内容为负偏离的。 (7)出现第五章招标内容及要求无效投标规定的。 (8)明显不符合技术和服务要求的为无效响应。 (9)内容不全或关键字迹模糊、无法辨认的为无效响应。 (2)-3根据《政府采购质疑和投诉办法》(财政部令第94号)第十六条的规定：对采购过程……应当依法另行确定中标、成交供应商；否则应当重新开展采购活动。 (2)-4质疑与投诉 (2)-4.1质疑 (2)-4.1.1根据《政府采购质疑和投诉办法》(财政部令第94号)第十条规定，供应商认为……提出质疑。 根据《中华人民共和国政府采购法实施条例》第五十三条规定，政府采购法第五十二条规定的供应商应知其权益受到损害之日，是指： ①对可以质疑的采购文件提出质疑的，为收到采购文件之日或者采购文件公告期限届满之日； ②对采购过程提出质疑的，为各采购程序环节结束之日； ③对成交结果提出质疑的，为成交结果公告期限届满之日。 (2)-4.1.2供应商在法定质疑期内须一次性提出针对同一采购程序环节的质疑。 (2)-4.1.3接收质疑函的方式、联系部门、联系电话和通讯地址： ①接收质疑函的方式：现场方式； ②接收质疑函的联系部门：办公室；③接收质疑函的联系电话：0591-87959580； ④接收质疑函的通讯地址：福州市晋安区新店镇秀山路245号索高广场2号楼2层203单元福建顺德招标代理有限公司。⑤质疑人递交质疑函时还应出具质疑人已在福建省政府采购网上公开信息系统上获取招标文件的证明文件（体现查看时间或获取招标文件时间）。【查看时间或获取招标文件时间以福建省政府采购网上公开信息系统记载为准】。 (2)-4.2投诉 (2)-4.2.1根据《政府采购质疑和投诉办法》(财政部令第94号)第十八条规定，“投诉人投诉时,……提供投诉书的副本”。 根据《政府采购质疑和投诉办法》(财政部令第94号)第二十条规定，“供应商投诉的事项不得超出已质疑事项的范围，但基于质疑答复内容提出的投诉事项除外。” (2)-5信用记录查询及使用：(1)信用记录查询渠道及截止时点：采购代理机构将在投标截止时间截止后，评标工作结束前，通过“信用中国”网站(www.creditchina.gov.cn)、中国政府采购网(www.ccgp.gov.cn)查询投标人的信用记录。(2)信用信息查询记录和证据留存的具体方式：采购代理机构将记录、打印各投标人的信用信息查询结果，与其他采购文件一并保存。(3)信用信息的使用规则：依据《财政部关于在政府采购活动中查询及使用信用记录有关问题的通知》财库〔2016〕125号规定，对被列入失信被执行人、重大税收违法案件当事人名单、政府采购严重违法失信行为记录名单的投标人有下列情形之一，其投标文件在资格性检查中将被认定资格审查不合格：①被列入“信用中国”网站(www.creditchina.gov.cn)中政府采购严重违法失信名单的；②被列入中国政府采购网(www.ccgp.gov.cn)中政府采购严重违法失信行为信息记录的；③属于《政府采购法》第二十二条的“重大违法记录”。 (2)-6中标后，采购人有权对中标人在投标文件中提供的资料和承诺内容进行核查，中标人应无条件配合采购人的核查工作，不得托词拒绝提供材料核查或隐瞒真实情况。若采购人发现中标人提供虚假材料谋取中标或承诺的内容与真实情况不一致等违法违规行为，采购人有权取消其合同签订或终止合同，因此给采购人造成损失的，中标人需另行支付相应的赔偿。</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 xml:space="preserve">“无” </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 xml:space="preserve">“无” </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①电子投标文件的投标报价、投标客户端填写的投标报价应保持一致，并以投标客户端填写的投标报价为准。②本项目执行《关于福建省财政厅关于电子化政府采购项目中视为串标情形认定与处理的指导意见》（闽财购〔2018〕30号）规定。③本项目支持远程开标，投标人可通过远程线上参与开标，具体系统操作指南详见福建省政府采购网首页上相关操作手册。本项目开标过程中解密及远程签章的操作时限均为30分钟，请投标人务必密切关注实时开标流程，完成远程解密、远程签章。投标人应确保自身设施、设备、网络环境状况良好，在开标过程中因投标人自身原因未在规定的操作时间内完成投标文件的解密，逾期未解密的，视为自行放弃投标。投标人未在规定的操作时间内完成远程签章的，视为默认开标结果。在开标过程中，因系统故障等导致无法继续进行开标的，投标人须配合等待故障处理，待故障解除后继续开标。</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福建顺德招标代理有限公司</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福建顺德招标代理有限公司</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福建顺德招标代理有限公司</w:t>
      </w:r>
      <w:r>
        <w:rPr>
          <w:rFonts w:ascii="仿宋_GB2312" w:hAnsi="仿宋_GB2312" w:cs="仿宋_GB2312" w:eastAsia="仿宋_GB2312"/>
        </w:rPr>
        <w:t xml:space="preserve"> 将顺延投标截止时间及开标时间， </w:t>
      </w:r>
      <w:r>
        <w:rPr>
          <w:rFonts w:ascii="仿宋_GB2312" w:hAnsi="仿宋_GB2312" w:cs="仿宋_GB2312" w:eastAsia="仿宋_GB2312"/>
        </w:rPr>
        <w:t>福建顺德招标代理有限公司</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福建顺德招标代理有限公司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福建顺德招标代理有限公司</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福建顺德招标代理有限公司</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福建顺德招标代理有限公司</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福建顺德招标代理有限公司</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②投标（响应）报价明细表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福建顺德招标代理有限公司</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福建顺德招标代理有限公司</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福建顺德招标代理有限公司</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③其他形式：</w:t>
      </w:r>
    </w:p>
    <w:p>
      <w:pPr>
        <w:pStyle w:val="null3"/>
        <w:jc w:val="left"/>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福建顺德招标代理有限公司</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福建顺德招标代理有限公司</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福建顺德招标代理有限公司</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福建顺德招标代理有限公司</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福建顺德招标代理有限公司</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福建顺德招标代理有限公司</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福建顺德招标代理有限公司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福建顺德招标代理有限公司</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福建顺德招标代理有限公司</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福建顺德招标代理有限公司</w:t>
      </w:r>
      <w:r>
        <w:rPr>
          <w:rFonts w:ascii="仿宋_GB2312" w:hAnsi="仿宋_GB2312" w:cs="仿宋_GB2312" w:eastAsia="仿宋_GB2312"/>
        </w:rPr>
        <w:t xml:space="preserve"> 提出询问， </w:t>
      </w:r>
      <w:r>
        <w:rPr>
          <w:rFonts w:ascii="仿宋_GB2312" w:hAnsi="仿宋_GB2312" w:cs="仿宋_GB2312" w:eastAsia="仿宋_GB2312"/>
        </w:rPr>
        <w:t>福建顺德招标代理有限公司</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福建顺德招标代理有限公司</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both"/>
      </w:pPr>
      <w:r>
        <w:rPr>
          <w:rFonts w:ascii="仿宋_GB2312" w:hAnsi="仿宋_GB2312" w:cs="仿宋_GB2312" w:eastAsia="仿宋_GB2312"/>
        </w:rPr>
        <w:t>17.1进口产品指通过中国海关报关验放进入中国境内且产自关境外的产品，其中：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福建顺德招标代理有限公司</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由福建顺德招标代理有限公司派出的工作人员至少1人，</w:t>
      </w:r>
      <w:r>
        <w:rPr>
          <w:rFonts w:ascii="仿宋_GB2312" w:hAnsi="仿宋_GB2312" w:cs="仿宋_GB2312" w:eastAsia="仿宋_GB2312"/>
        </w:rPr>
        <w:t>其余1人可为采购人代表或福建顺德招标代理有限公司的工作人员。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资格审查不合格项：无</w:t>
      </w:r>
    </w:p>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福建顺德招标代理有限公司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福建顺德招标代理有限公司</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福建顺德招标代理有限公司</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其中由福建省政府采购评审专家库产生的评审专家4人，</w:t>
      </w:r>
      <w:r>
        <w:rPr>
          <w:rFonts w:ascii="仿宋_GB2312" w:hAnsi="仿宋_GB2312" w:cs="仿宋_GB2312" w:eastAsia="仿宋_GB2312"/>
        </w:rPr>
        <w:t>由采购人派出的采购人代表1人。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福建顺德招标代理有限公司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福建顺德招标代理有限公司</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未按照招标文件规定要求盖章的；2、不符合招标文件中规定的实质性要求和条件的；3、属于招标文件中规定的无效投标条款的；4、投标文件组成不符合招标文件要求的；5、一个投标人不止投一个标；6、属于招标文件规定的符合性审查不合格情形；7、属于招标文件规定评标委员会应否决其投标的情形；8、投标文件的资格及资信证明部分中出现报价部分的全部或部分的投标报价信息（或组成资料）。</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未按照招标文件规定要求盖章的；2、不符合招标文件中规定的实质性要求和条件、无效投标条款的；3、属于招标文件规定的符合性检查不合格情形；4、属于招标文件规定评标委员会应否决其投标的情形；5、投标文件的技术部分中出现报价部分的全部或部分的投标报价信息(或组成资料)；</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未按照招标文件规定要求盖章的；2、属于招标文件规定的符合性检查不合格情形；3、不符合招标文件中规定的实质性要求和条件、无效投标条款的；4、属于招标文件规定评标委员会应否决其投标的情形；5、投标文件的商务部分中出现报价部分的全部或部分的投标报价信息(或组成资料)；6、招标文件第五章“三、商务条件”中内容出负偏离的，按无效投标处理。</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价格符合性：无</w:t>
      </w:r>
    </w:p>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福建顺德招标代理有限公司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采购包1：综合评分法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价格项（F1×A1）满分为20.0000分</w:t>
      </w:r>
    </w:p>
    <w:p>
      <w:pPr>
        <w:pStyle w:val="null3"/>
        <w:jc w:val="both"/>
      </w:pPr>
      <w:r>
        <w:rPr>
          <w:rFonts w:ascii="仿宋_GB2312" w:hAnsi="仿宋_GB2312" w:cs="仿宋_GB2312" w:eastAsia="仿宋_GB2312"/>
        </w:rPr>
        <w:t>满足招标文件要求且报价最低的为评审基准价，价格得分=（评审基准价/报价）×标准分值</w:t>
      </w:r>
    </w:p>
    <w:p>
      <w:pPr>
        <w:pStyle w:val="null3"/>
        <w:jc w:val="both"/>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rFonts w:ascii="仿宋_GB2312" w:hAnsi="仿宋_GB2312" w:cs="仿宋_GB2312" w:eastAsia="仿宋_GB2312"/>
              </w:rPr>
              <w:t xml:space="preserve"> 项目</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4153"/>
          </w:tcPr>
          <w:p>
            <w:pPr>
              <w:pStyle w:val="null3"/>
              <w:jc w:val="both"/>
            </w:pPr>
            <w:r>
              <w:rPr>
                <w:rFonts w:ascii="仿宋_GB2312" w:hAnsi="仿宋_GB2312" w:cs="仿宋_GB2312" w:eastAsia="仿宋_GB2312"/>
              </w:rPr>
              <w:t xml:space="preserve"> 描述</w:t>
            </w:r>
          </w:p>
        </w:tc>
      </w:tr>
      <w:tr>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15.00%</w:t>
            </w:r>
          </w:p>
        </w:tc>
        <w:tc>
          <w:tcPr>
            <w:tcW w:type="dxa" w:w="4153"/>
          </w:tcPr>
          <w:p>
            <w:pPr>
              <w:pStyle w:val="null3"/>
              <w:jc w:val="left"/>
            </w:pPr>
            <w:r>
              <w:rPr>
                <w:rFonts w:ascii="仿宋_GB2312" w:hAnsi="仿宋_GB2312" w:cs="仿宋_GB2312" w:eastAsia="仿宋_GB2312"/>
              </w:rPr>
              <w:t>1、对小、微企业报价给予 15%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3"/>
        <w:jc w:val="both"/>
      </w:pPr>
      <w:r>
        <w:rPr>
          <w:rFonts w:ascii="仿宋_GB2312" w:hAnsi="仿宋_GB2312" w:cs="仿宋_GB2312" w:eastAsia="仿宋_GB2312"/>
        </w:rPr>
        <w:t>其他：无</w:t>
      </w:r>
    </w:p>
    <w:p>
      <w:pPr>
        <w:pStyle w:val="null3"/>
        <w:jc w:val="both"/>
      </w:pPr>
      <w:r>
        <w:rPr>
          <w:rFonts w:ascii="仿宋_GB2312" w:hAnsi="仿宋_GB2312" w:cs="仿宋_GB2312" w:eastAsia="仿宋_GB2312"/>
        </w:rPr>
        <w:t>技术项（F2×A2）满分为65.0000分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1.技术服务要求响应</w:t>
            </w:r>
          </w:p>
        </w:tc>
        <w:tc>
          <w:tcPr>
            <w:tcW w:type="dxa" w:w="831"/>
          </w:tcPr>
          <w:p>
            <w:pPr>
              <w:pStyle w:val="null3"/>
              <w:jc w:val="right"/>
            </w:pPr>
            <w:r>
              <w:rPr>
                <w:rFonts w:ascii="仿宋_GB2312" w:hAnsi="仿宋_GB2312" w:cs="仿宋_GB2312" w:eastAsia="仿宋_GB2312"/>
              </w:rPr>
              <w:t>47.00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对招标文件第五章“二、技术和服务要求”的各项要求的响应承诺情况进行评议，完全满足招标文件要求的得满分。带“★”号的内容为不允许负偏离的实质性要求，若负偏离则投标无效；其中带“▲”号技术指标（共计4项）每负偏离一项扣3分，合计12分；剩余14项（详见评审项号），每负偏离一项扣2.5分，合计35分。正偏离不加分。</w:t>
            </w:r>
          </w:p>
        </w:tc>
      </w:tr>
      <w:tr>
        <w:tc>
          <w:tcPr>
            <w:tcW w:type="dxa" w:w="3322"/>
          </w:tcPr>
          <w:p>
            <w:pPr>
              <w:pStyle w:val="null3"/>
              <w:jc w:val="both"/>
            </w:pPr>
            <w:r>
              <w:rPr>
                <w:rFonts w:ascii="仿宋_GB2312" w:hAnsi="仿宋_GB2312" w:cs="仿宋_GB2312" w:eastAsia="仿宋_GB2312"/>
              </w:rPr>
              <w:t>2.维护保养方案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提供的详细的医疗设备维修制度、维修计划、设备保养流程与保养方法是否合理、完整可行等情况，由评标委员会进行评分,方案包含的要点齐全、内容与要点相符，有展开详细的阐述且能够适用于本项目得3分；方案所包含的要点齐全，内容基本能够适用于本项目的得2.9分；方案所包含的要点有偏差或内容简略的得2.7分；未提供或内容存在明显错误、内容明显不适用于本项目需求的均不得分。</w:t>
            </w:r>
          </w:p>
        </w:tc>
      </w:tr>
      <w:tr>
        <w:tc>
          <w:tcPr>
            <w:tcW w:type="dxa" w:w="3322"/>
          </w:tcPr>
          <w:p>
            <w:pPr>
              <w:pStyle w:val="null3"/>
              <w:jc w:val="both"/>
            </w:pPr>
            <w:r>
              <w:rPr>
                <w:rFonts w:ascii="仿宋_GB2312" w:hAnsi="仿宋_GB2312" w:cs="仿宋_GB2312" w:eastAsia="仿宋_GB2312"/>
              </w:rPr>
              <w:t>3.故障解决方案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对维保设备的了解程度提供现状分析及难点解决方案，由评委会进行评分，并提供各设备常见故障备件清单,由评标委员会进行评分,方案包含的要点齐全、内容与要点相符，有展开详细的阐述且能够适用于本项目得3分；方案所包含的要点齐全，内容基本能够适用于本项目的得2.9分；方案所包含的要点有偏差或内容简略的得2.7分；未提供或内容存在明显错误、内容明显不适用于本项目需求的均不得分。</w:t>
            </w:r>
          </w:p>
        </w:tc>
      </w:tr>
      <w:tr>
        <w:tc>
          <w:tcPr>
            <w:tcW w:type="dxa" w:w="3322"/>
          </w:tcPr>
          <w:p>
            <w:pPr>
              <w:pStyle w:val="null3"/>
              <w:jc w:val="both"/>
            </w:pPr>
            <w:r>
              <w:rPr>
                <w:rFonts w:ascii="仿宋_GB2312" w:hAnsi="仿宋_GB2312" w:cs="仿宋_GB2312" w:eastAsia="仿宋_GB2312"/>
              </w:rPr>
              <w:t>4.本项目人员配备情况</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采购包提供的人员配备方案（包括但不限于人员配备数量、职责分工、人员响应方式等内容），由评标委员会进行评分,方案包含的要点齐全、内容与要点相符，有展开详细的阐述且能够适用于本项目得3分；方案所包含的要点齐全，内容基本能够适用于本项目的得2.9分；方案所包含的要点有偏差或内容简略的得2.7分；未提供或内容存在明显错误、内容明显不适用于本项目需求的均不得分。</w:t>
            </w:r>
          </w:p>
        </w:tc>
      </w:tr>
      <w:tr>
        <w:tc>
          <w:tcPr>
            <w:tcW w:type="dxa" w:w="3322"/>
          </w:tcPr>
          <w:p>
            <w:pPr>
              <w:pStyle w:val="null3"/>
              <w:jc w:val="both"/>
            </w:pPr>
            <w:r>
              <w:rPr>
                <w:rFonts w:ascii="仿宋_GB2312" w:hAnsi="仿宋_GB2312" w:cs="仿宋_GB2312" w:eastAsia="仿宋_GB2312"/>
              </w:rPr>
              <w:t>5.技术人员1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拟投入本项目专业超声维修设备技术人员通过针对同类设备的维修培训所获证书，每提供一人得1分，满分3分，投标人须提供人员的相关证书复印件，同时提供投标截止时间前六个月（不含投标截止时间的当月）中任一月份在投标人单位缴纳社会保险的证明材料，未提供及材料不全的均不得分。注：该项不和其他评分项重复得分。</w:t>
            </w:r>
          </w:p>
        </w:tc>
      </w:tr>
      <w:tr>
        <w:tc>
          <w:tcPr>
            <w:tcW w:type="dxa" w:w="3322"/>
          </w:tcPr>
          <w:p>
            <w:pPr>
              <w:pStyle w:val="null3"/>
              <w:jc w:val="both"/>
            </w:pPr>
            <w:r>
              <w:rPr>
                <w:rFonts w:ascii="仿宋_GB2312" w:hAnsi="仿宋_GB2312" w:cs="仿宋_GB2312" w:eastAsia="仿宋_GB2312"/>
              </w:rPr>
              <w:t>6.技术人员2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拟投入本项目专业超声应用技术人员通过针对同类设备的维修培训所获证书，每提供一人得1分，满分3分，投标人须提供人员的相关证书复印件，同时提供投标截止时间前六个月（不含投标截止时间的当月）中任一月份在投标人单位缴纳社会保险的证明材料，未提供及材料不全的均不得分。注：该项不和其他评分项重复得分。</w:t>
            </w:r>
          </w:p>
        </w:tc>
      </w:tr>
      <w:tr>
        <w:tc>
          <w:tcPr>
            <w:tcW w:type="dxa" w:w="3322"/>
          </w:tcPr>
          <w:p>
            <w:pPr>
              <w:pStyle w:val="null3"/>
              <w:jc w:val="both"/>
            </w:pPr>
            <w:r>
              <w:rPr>
                <w:rFonts w:ascii="仿宋_GB2312" w:hAnsi="仿宋_GB2312" w:cs="仿宋_GB2312" w:eastAsia="仿宋_GB2312"/>
              </w:rPr>
              <w:t>7.一般备件保障情况</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为保证采购人医疗设备故障后能尽快恢复正常运作，投标人须提供备件库的地址、备件库照片和详细备件清单资料介绍等的证明材料，并提供承诺函的得3分（内容至少包含备件具体到达时间、提供的备件质量不低于原厂及和相关国家质量标准）。未完整提供证明材料或承诺函的不得分。</w:t>
            </w:r>
          </w:p>
        </w:tc>
      </w:tr>
    </w:tbl>
    <w:p>
      <w:pPr>
        <w:pStyle w:val="null3"/>
        <w:jc w:val="both"/>
      </w:pPr>
      <w:r>
        <w:rPr>
          <w:rFonts w:ascii="仿宋_GB2312" w:hAnsi="仿宋_GB2312" w:cs="仿宋_GB2312" w:eastAsia="仿宋_GB2312"/>
        </w:rPr>
        <w:t>商务项（F3×A3）满分为15.0000分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1.培训方案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投标人针对本项目提供的培训方案（包括但不限于项目培训内容、人员培训安排等方面），由评标委员会进行评分，方案包含的要点齐全、内容与要点相符，有展开详细的阐述且能够适用于本项目得3分；方案所包含的要点齐全，内容基本能够适用于本项目的得2.9分；方案所包含的要点有偏差或内容简略的得2.7分；未提供或内容存在明显错误、内容明显不适用于本项目需求的均不得分。</w:t>
            </w:r>
          </w:p>
        </w:tc>
      </w:tr>
      <w:tr>
        <w:tc>
          <w:tcPr>
            <w:tcW w:type="dxa" w:w="3322"/>
          </w:tcPr>
          <w:p>
            <w:pPr>
              <w:pStyle w:val="null3"/>
              <w:jc w:val="left"/>
            </w:pPr>
            <w:r>
              <w:rPr>
                <w:rFonts w:ascii="仿宋_GB2312" w:hAnsi="仿宋_GB2312" w:cs="仿宋_GB2312" w:eastAsia="仿宋_GB2312"/>
              </w:rPr>
              <w:t>2.应急措施方案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投标人针对本项目提供的应急措施方案（包括但不限于人员应急调配、备品备件、突发事件处理等方面），由评标委员会进行评分,方案包含的要点齐全、内容与要点相符，有展开详细的阐述且能够适用于本项目得3分；方案所包含的要点齐全，内容基本能够适用于本项目的得2.9分；方案所包含的要点有偏差或内容简略的得2.7分；未提供或内容存在明显错误、内容明显不适用于本项目需求的均不得分。</w:t>
            </w:r>
          </w:p>
        </w:tc>
      </w:tr>
      <w:tr>
        <w:tc>
          <w:tcPr>
            <w:tcW w:type="dxa" w:w="3322"/>
          </w:tcPr>
          <w:p>
            <w:pPr>
              <w:pStyle w:val="null3"/>
              <w:jc w:val="left"/>
            </w:pPr>
            <w:r>
              <w:rPr>
                <w:rFonts w:ascii="仿宋_GB2312" w:hAnsi="仿宋_GB2312" w:cs="仿宋_GB2312" w:eastAsia="仿宋_GB2312"/>
              </w:rPr>
              <w:t>3.业绩</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自2021年1月1日（以签订合同日期为准）至今所完成的与本次投标同类型项目，每提供1份得1分，满分3分。【投标人须提供该业绩项目的中标公告（提供相关网站中标公告的下载网页并注明网址）、中标通知书复印件、采购合同文本复印件、验收报告或能够证明该业绩项目已经采购人验收合格的相关证明文件复印件】,未提供或提供不全的不得分。</w:t>
            </w:r>
          </w:p>
        </w:tc>
      </w:tr>
      <w:tr>
        <w:tc>
          <w:tcPr>
            <w:tcW w:type="dxa" w:w="3322"/>
          </w:tcPr>
          <w:p>
            <w:pPr>
              <w:pStyle w:val="null3"/>
              <w:jc w:val="left"/>
            </w:pPr>
            <w:r>
              <w:rPr>
                <w:rFonts w:ascii="仿宋_GB2312" w:hAnsi="仿宋_GB2312" w:cs="仿宋_GB2312" w:eastAsia="仿宋_GB2312"/>
              </w:rPr>
              <w:t>4.保密管理方案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投标人针对本项目提供的保密管理方案（包括但不限于建立保密制度、进行保密培训、实施分类管理、进行信息加密、签订保密协议等方面），由评标委员会进行评分,方案包含的要点齐全、内容与要点相符，有展开详细的阐述且能够适用于本项目得3分；方案所包含的要点齐全，内容基本能够适用于本项目的得2.9分；方案所包含的要点有偏差或内容简略的得2.7分；未提供或内容存在明显错误、内容明显不适用于本项目需求的均不得分。</w:t>
            </w:r>
          </w:p>
        </w:tc>
      </w:tr>
      <w:tr>
        <w:tc>
          <w:tcPr>
            <w:tcW w:type="dxa" w:w="3322"/>
          </w:tcPr>
          <w:p>
            <w:pPr>
              <w:pStyle w:val="null3"/>
              <w:jc w:val="left"/>
            </w:pPr>
            <w:r>
              <w:rPr>
                <w:rFonts w:ascii="仿宋_GB2312" w:hAnsi="仿宋_GB2312" w:cs="仿宋_GB2312" w:eastAsia="仿宋_GB2312"/>
              </w:rPr>
              <w:t>5.配件保修期</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根据各投标人对配件保修期承诺进行评议，配件保修期≥3年得3分、3年＞配件保修期≥2年得2分、2年＞配件保修期≥1年得1分，未提供承诺函不得分。</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pPr>
      <w:r>
        <w:rPr>
          <w:rFonts w:ascii="仿宋_GB2312" w:hAnsi="仿宋_GB2312" w:cs="仿宋_GB2312" w:eastAsia="仿宋_GB2312"/>
          <w:sz w:val="24"/>
          <w:shd w:fill="FFFFFF" w:val="clear"/>
        </w:rPr>
        <w:t>1、本次采购服务主要用于福建省福州结核病防治院医疗设备维保服务类采购项目使用。</w:t>
      </w:r>
    </w:p>
    <w:p>
      <w:pPr>
        <w:pStyle w:val="null3"/>
        <w:ind w:firstLine="480"/>
        <w:jc w:val="both"/>
      </w:pPr>
      <w:r>
        <w:rPr>
          <w:rFonts w:ascii="仿宋_GB2312" w:hAnsi="仿宋_GB2312" w:cs="仿宋_GB2312" w:eastAsia="仿宋_GB2312"/>
          <w:sz w:val="24"/>
          <w:shd w:fill="FFFFFF" w:val="clear"/>
        </w:rPr>
        <w:t>2、各个设备维保价格需分项报价。</w:t>
      </w:r>
      <w:r>
        <w:rPr>
          <w:rFonts w:ascii="仿宋_GB2312" w:hAnsi="仿宋_GB2312" w:cs="仿宋_GB2312" w:eastAsia="仿宋_GB2312"/>
          <w:sz w:val="24"/>
        </w:rPr>
        <w:t>LOGIQe便携式彩超仪维保报价单价不得高于7万元/年，</w:t>
      </w:r>
      <w:r>
        <w:rPr>
          <w:rFonts w:ascii="仿宋_GB2312" w:hAnsi="仿宋_GB2312" w:cs="仿宋_GB2312" w:eastAsia="仿宋_GB2312"/>
          <w:sz w:val="24"/>
          <w:shd w:fill="FFFFFF" w:val="clear"/>
        </w:rPr>
        <w:t>GE彩超仪vividE9维保报价单价不得高于</w:t>
      </w:r>
      <w:r>
        <w:rPr>
          <w:rFonts w:ascii="仿宋_GB2312" w:hAnsi="仿宋_GB2312" w:cs="仿宋_GB2312" w:eastAsia="仿宋_GB2312"/>
          <w:sz w:val="24"/>
        </w:rPr>
        <w:t>11万元/年，否则按无效投标处理。</w:t>
      </w:r>
    </w:p>
    <w:p>
      <w:pPr>
        <w:pStyle w:val="null3"/>
        <w:ind w:firstLine="480"/>
        <w:jc w:val="both"/>
      </w:pPr>
      <w:r>
        <w:rPr>
          <w:rFonts w:ascii="仿宋_GB2312" w:hAnsi="仿宋_GB2312" w:cs="仿宋_GB2312" w:eastAsia="仿宋_GB2312"/>
          <w:sz w:val="24"/>
          <w:shd w:fill="FFFFFF" w:val="clear"/>
        </w:rPr>
        <w:t>3、服务期：3年。</w:t>
      </w:r>
    </w:p>
    <w:p>
      <w:pPr>
        <w:pStyle w:val="null3"/>
        <w:ind w:firstLine="480"/>
        <w:jc w:val="both"/>
      </w:pPr>
      <w:r>
        <w:rPr>
          <w:rFonts w:ascii="仿宋_GB2312" w:hAnsi="仿宋_GB2312" w:cs="仿宋_GB2312" w:eastAsia="仿宋_GB2312"/>
          <w:sz w:val="24"/>
        </w:rPr>
        <w:t>4、投标人的投标报价应包含履行本采购包所述服务所涉及的一切费用，包括但不限于人员工资、工具费、设备费、管理费等，以及所有根据合同或其它原因应由中标人支付的税金等其它应缴的费用。还要考虑到合同中可能出现的索赔和变更。</w:t>
      </w:r>
    </w:p>
    <w:p>
      <w:pPr>
        <w:pStyle w:val="null3"/>
        <w:ind w:firstLine="480"/>
        <w:jc w:val="both"/>
      </w:pPr>
      <w:r>
        <w:rPr>
          <w:rFonts w:ascii="仿宋_GB2312" w:hAnsi="仿宋_GB2312" w:cs="仿宋_GB2312" w:eastAsia="仿宋_GB2312"/>
          <w:sz w:val="24"/>
        </w:rPr>
        <w:t>5、投标人务必仔细阅读招标文件中所规定的，其中包括技术规格在内的所有细则，除本招标文件条款另有规定的要求外，本次招标服务标准还应符合国家和省、市、区行业相关的标准及有关规定。如上述标准及规定有矛盾的，则以较严格的现行标准、规定为准。</w:t>
      </w:r>
    </w:p>
    <w:p>
      <w:pPr>
        <w:pStyle w:val="null3"/>
        <w:ind w:firstLine="480"/>
        <w:jc w:val="both"/>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sz w:val="24"/>
          <w:shd w:fill="FFFFFF" w:val="clear"/>
        </w:rPr>
        <w:t>【</w:t>
      </w:r>
      <w:r>
        <w:rPr>
          <w:rFonts w:ascii="仿宋_GB2312" w:hAnsi="仿宋_GB2312" w:cs="仿宋_GB2312" w:eastAsia="仿宋_GB2312"/>
          <w:sz w:val="24"/>
          <w:b/>
        </w:rPr>
        <w:t>不允许负偏离的实质性要求</w:t>
      </w:r>
      <w:r>
        <w:rPr>
          <w:rFonts w:ascii="仿宋_GB2312" w:hAnsi="仿宋_GB2312" w:cs="仿宋_GB2312" w:eastAsia="仿宋_GB2312"/>
          <w:sz w:val="24"/>
          <w:b/>
        </w:rPr>
        <w:t>1</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★1、在</w:t>
      </w:r>
      <w:r>
        <w:rPr>
          <w:rFonts w:ascii="仿宋_GB2312" w:hAnsi="仿宋_GB2312" w:cs="仿宋_GB2312" w:eastAsia="仿宋_GB2312"/>
          <w:sz w:val="24"/>
        </w:rPr>
        <w:t>维保</w:t>
      </w:r>
      <w:r>
        <w:rPr>
          <w:rFonts w:ascii="仿宋_GB2312" w:hAnsi="仿宋_GB2312" w:cs="仿宋_GB2312" w:eastAsia="仿宋_GB2312"/>
          <w:sz w:val="24"/>
          <w:shd w:fill="FFFFFF" w:val="clear"/>
        </w:rPr>
        <w:t>期内必须保证更换的零部件必须通过合法渠道获得，具有在中国境内的合法使用权和用户保护权，每个配件合法纳税，若为进口配件，需提供海关报关证明材料复印件，与原有设备完全相兼容，且为全新原装货物，保证设备正常使用及运转。</w:t>
      </w:r>
      <w:r>
        <w:rPr>
          <w:rFonts w:ascii="仿宋_GB2312" w:hAnsi="仿宋_GB2312" w:cs="仿宋_GB2312" w:eastAsia="仿宋_GB2312"/>
          <w:sz w:val="24"/>
          <w:b/>
          <w:shd w:fill="FFFFFF" w:val="clear"/>
        </w:rPr>
        <w:t>投标人需对此项做出单独承诺。</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b/>
        </w:rPr>
        <w:t>不允许负偏离的实质性要求</w:t>
      </w:r>
      <w:r>
        <w:rPr>
          <w:rFonts w:ascii="仿宋_GB2312" w:hAnsi="仿宋_GB2312" w:cs="仿宋_GB2312" w:eastAsia="仿宋_GB2312"/>
          <w:sz w:val="24"/>
          <w:b/>
        </w:rPr>
        <w:t>2</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★2、维保范围：2台彩超全保（型号为LOGIQe便携式彩超仪、GE彩超仪vividE9），服务期三年(包括人工服务费、保养服务，除探头外所有备件、探头更换、数字化远程服务、在线技术及应用支持等)。</w:t>
      </w:r>
    </w:p>
    <w:p>
      <w:pPr>
        <w:pStyle w:val="null3"/>
        <w:ind w:firstLine="480"/>
        <w:jc w:val="both"/>
      </w:pPr>
      <w:r>
        <w:rPr>
          <w:rFonts w:ascii="仿宋_GB2312" w:hAnsi="仿宋_GB2312" w:cs="仿宋_GB2312" w:eastAsia="仿宋_GB2312"/>
          <w:sz w:val="24"/>
          <w:shd w:fill="FFFFFF" w:val="clear"/>
        </w:rPr>
        <w:t>【评审项目</w:t>
      </w:r>
      <w:r>
        <w:rPr>
          <w:rFonts w:ascii="仿宋_GB2312" w:hAnsi="仿宋_GB2312" w:cs="仿宋_GB2312" w:eastAsia="仿宋_GB2312"/>
          <w:sz w:val="24"/>
          <w:shd w:fill="FFFFFF" w:val="clear"/>
        </w:rPr>
        <w:t>1】3、包括整机维修，不限次数的电话指导及现场维护服务。</w:t>
      </w:r>
    </w:p>
    <w:p>
      <w:pPr>
        <w:pStyle w:val="null3"/>
        <w:ind w:firstLine="480"/>
        <w:jc w:val="both"/>
      </w:pPr>
      <w:r>
        <w:rPr>
          <w:rFonts w:ascii="仿宋_GB2312" w:hAnsi="仿宋_GB2312" w:cs="仿宋_GB2312" w:eastAsia="仿宋_GB2312"/>
          <w:sz w:val="24"/>
          <w:shd w:fill="FFFFFF" w:val="clear"/>
        </w:rPr>
        <w:t>【评审项目</w:t>
      </w:r>
      <w:r>
        <w:rPr>
          <w:rFonts w:ascii="仿宋_GB2312" w:hAnsi="仿宋_GB2312" w:cs="仿宋_GB2312" w:eastAsia="仿宋_GB2312"/>
          <w:sz w:val="24"/>
          <w:shd w:fill="FFFFFF" w:val="clear"/>
        </w:rPr>
        <w:t>2】4、包括除探头外所有备件全保。[如：成像数据链（探头接口板，发射/接收/波束形成/前端控制板和电源GPU及显示器等)/操作面板/后端处理器等] 核心备件更换后具备功能验证及详细记录能力，应至少具有但不限于以下步骤：系统开机启动验证、探头连接及功能验证、不同模式（B/CFM/PW/CW/4D等）成像功能验证、键盘操作功能验证、关机流程验证，更换备件与原设备型号一致且符合出厂标准，并可提供备件关单佐证资料。</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b/>
        </w:rPr>
        <w:t>不允许负偏离的实质性要求</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★5、在</w:t>
      </w:r>
      <w:r>
        <w:rPr>
          <w:rFonts w:ascii="仿宋_GB2312" w:hAnsi="仿宋_GB2312" w:cs="仿宋_GB2312" w:eastAsia="仿宋_GB2312"/>
          <w:sz w:val="24"/>
        </w:rPr>
        <w:t>维保</w:t>
      </w:r>
      <w:r>
        <w:rPr>
          <w:rFonts w:ascii="仿宋_GB2312" w:hAnsi="仿宋_GB2312" w:cs="仿宋_GB2312" w:eastAsia="仿宋_GB2312"/>
          <w:sz w:val="24"/>
          <w:shd w:fill="FFFFFF" w:val="clear"/>
        </w:rPr>
        <w:t>期内，探头若出现不能正常使用的故障，合同期内两台彩超共不少于六次更换成全新的原厂同型号探头，其费用均包含在投标报价之中，且维保范围内所提供的探头符合</w:t>
      </w:r>
      <w:r>
        <w:rPr>
          <w:rFonts w:ascii="仿宋_GB2312" w:hAnsi="仿宋_GB2312" w:cs="仿宋_GB2312" w:eastAsia="仿宋_GB2312"/>
          <w:sz w:val="24"/>
          <w:shd w:fill="FFFFFF" w:val="clear"/>
        </w:rPr>
        <w:t>GB10152质量标准，并通过探头性能及电气安全检测、上机通过图像质量检测，提供随箱检测报告，并可对所提供探头序列号溯源，并提供探头报告及系统追溯记录证明材料。</w:t>
      </w:r>
    </w:p>
    <w:p>
      <w:pPr>
        <w:pStyle w:val="null3"/>
        <w:ind w:firstLine="480"/>
        <w:jc w:val="both"/>
      </w:pPr>
      <w:r>
        <w:rPr>
          <w:rFonts w:ascii="仿宋_GB2312" w:hAnsi="仿宋_GB2312" w:cs="仿宋_GB2312" w:eastAsia="仿宋_GB2312"/>
          <w:sz w:val="24"/>
          <w:shd w:fill="FFFFFF" w:val="clear"/>
        </w:rPr>
        <w:t>【评审项目</w:t>
      </w:r>
      <w:r>
        <w:rPr>
          <w:rFonts w:ascii="仿宋_GB2312" w:hAnsi="仿宋_GB2312" w:cs="仿宋_GB2312" w:eastAsia="仿宋_GB2312"/>
          <w:sz w:val="24"/>
          <w:shd w:fill="FFFFFF" w:val="clear"/>
        </w:rPr>
        <w:t>3】6、配备客户服务专线电话，每年365天开通，接到故障报修电话后，在4小时内响应处理，24小时内到场。维修人员到达现场24小时内无法提供明确的维修方案，采购人可要求提供同品牌备用超声设备。</w:t>
      </w:r>
    </w:p>
    <w:p>
      <w:pPr>
        <w:pStyle w:val="null3"/>
        <w:ind w:firstLine="480"/>
        <w:jc w:val="both"/>
      </w:pPr>
      <w:r>
        <w:rPr>
          <w:rFonts w:ascii="仿宋_GB2312" w:hAnsi="仿宋_GB2312" w:cs="仿宋_GB2312" w:eastAsia="仿宋_GB2312"/>
          <w:sz w:val="24"/>
          <w:shd w:fill="FFFFFF" w:val="clear"/>
        </w:rPr>
        <w:t>【评审项目</w:t>
      </w:r>
      <w:r>
        <w:rPr>
          <w:rFonts w:ascii="仿宋_GB2312" w:hAnsi="仿宋_GB2312" w:cs="仿宋_GB2312" w:eastAsia="仿宋_GB2312"/>
          <w:sz w:val="24"/>
          <w:shd w:fill="FFFFFF" w:val="clear"/>
        </w:rPr>
        <w:t>4】7、在接获报修电话后，提供突发性问题的解决措施及特殊紧急的合理化处理措施服务。</w:t>
      </w:r>
    </w:p>
    <w:p>
      <w:pPr>
        <w:pStyle w:val="null3"/>
        <w:ind w:firstLine="480"/>
        <w:jc w:val="both"/>
      </w:pPr>
      <w:r>
        <w:rPr>
          <w:rFonts w:ascii="仿宋_GB2312" w:hAnsi="仿宋_GB2312" w:cs="仿宋_GB2312" w:eastAsia="仿宋_GB2312"/>
          <w:sz w:val="24"/>
          <w:shd w:fill="FFFFFF" w:val="clear"/>
        </w:rPr>
        <w:t>【评审项目</w:t>
      </w:r>
      <w:r>
        <w:rPr>
          <w:rFonts w:ascii="仿宋_GB2312" w:hAnsi="仿宋_GB2312" w:cs="仿宋_GB2312" w:eastAsia="仿宋_GB2312"/>
          <w:sz w:val="24"/>
          <w:shd w:fill="FFFFFF" w:val="clear"/>
        </w:rPr>
        <w:t>5】8、保证每台开机率≥95％每年(即正常开机达到347个日历日，停机不超过18个日历日)；及时保证紧急配备件供应。</w:t>
      </w:r>
    </w:p>
    <w:p>
      <w:pPr>
        <w:pStyle w:val="null3"/>
        <w:ind w:firstLine="480"/>
        <w:jc w:val="both"/>
      </w:pPr>
      <w:r>
        <w:rPr>
          <w:rFonts w:ascii="仿宋_GB2312" w:hAnsi="仿宋_GB2312" w:cs="仿宋_GB2312" w:eastAsia="仿宋_GB2312"/>
          <w:sz w:val="24"/>
          <w:shd w:fill="FFFFFF" w:val="clear"/>
        </w:rPr>
        <w:t>【重要的评审项目</w:t>
      </w:r>
      <w:r>
        <w:rPr>
          <w:rFonts w:ascii="仿宋_GB2312" w:hAnsi="仿宋_GB2312" w:cs="仿宋_GB2312" w:eastAsia="仿宋_GB2312"/>
          <w:sz w:val="24"/>
          <w:shd w:fill="FFFFFF" w:val="clear"/>
        </w:rPr>
        <w:t>1】▲9、</w:t>
      </w:r>
      <w:r>
        <w:rPr>
          <w:rFonts w:ascii="仿宋_GB2312" w:hAnsi="仿宋_GB2312" w:cs="仿宋_GB2312" w:eastAsia="仿宋_GB2312"/>
          <w:sz w:val="24"/>
        </w:rPr>
        <w:t>维保</w:t>
      </w:r>
      <w:r>
        <w:rPr>
          <w:rFonts w:ascii="仿宋_GB2312" w:hAnsi="仿宋_GB2312" w:cs="仿宋_GB2312" w:eastAsia="仿宋_GB2312"/>
          <w:sz w:val="24"/>
          <w:shd w:fill="FFFFFF" w:val="clear"/>
        </w:rPr>
        <w:t>期内每台设备提供每年</w:t>
      </w:r>
      <w:r>
        <w:rPr>
          <w:rFonts w:ascii="仿宋_GB2312" w:hAnsi="仿宋_GB2312" w:cs="仿宋_GB2312" w:eastAsia="仿宋_GB2312"/>
          <w:sz w:val="24"/>
          <w:shd w:fill="FFFFFF" w:val="clear"/>
        </w:rPr>
        <w:t>6次的设备定期保养，包含一次IQC体膜打图、调试、参数校正,并提供符合原厂技术要求的保养报告，保养内容除基本清洁及模式功能检查外，具备设备电气安全方面检测及记录能力（主机漏电流、探头漏电流）；具备设备图像性能指标（应符合GB10152要求的指标）输出的评测及记录能力。并可提供维修工单，保养工单。</w:t>
      </w:r>
    </w:p>
    <w:p>
      <w:pPr>
        <w:pStyle w:val="null3"/>
        <w:ind w:firstLine="480"/>
        <w:jc w:val="both"/>
      </w:pPr>
      <w:r>
        <w:rPr>
          <w:rFonts w:ascii="仿宋_GB2312" w:hAnsi="仿宋_GB2312" w:cs="仿宋_GB2312" w:eastAsia="仿宋_GB2312"/>
          <w:sz w:val="24"/>
          <w:shd w:fill="FFFFFF" w:val="clear"/>
        </w:rPr>
        <w:t>【评审项目</w:t>
      </w:r>
      <w:r>
        <w:rPr>
          <w:rFonts w:ascii="仿宋_GB2312" w:hAnsi="仿宋_GB2312" w:cs="仿宋_GB2312" w:eastAsia="仿宋_GB2312"/>
          <w:sz w:val="24"/>
          <w:shd w:fill="FFFFFF" w:val="clear"/>
        </w:rPr>
        <w:t>6】10、具备设备整体健康状态检测的的能力，可以实时快速精准评测超声设备操作界面，超声成像链模组，超声数据处理模组，探头等重要组成部分的工作状态及趋势的工具，确保客户及时准确了解被维护设备的工作状态，保证在维护设备的维护质量平稳输出。 提供报告或者平台截图。</w:t>
      </w:r>
    </w:p>
    <w:p>
      <w:pPr>
        <w:pStyle w:val="null3"/>
        <w:ind w:firstLine="480"/>
        <w:jc w:val="both"/>
      </w:pPr>
      <w:r>
        <w:rPr>
          <w:rFonts w:ascii="仿宋_GB2312" w:hAnsi="仿宋_GB2312" w:cs="仿宋_GB2312" w:eastAsia="仿宋_GB2312"/>
          <w:sz w:val="24"/>
          <w:shd w:fill="FFFFFF" w:val="clear"/>
        </w:rPr>
        <w:t>【评审项目</w:t>
      </w:r>
      <w:r>
        <w:rPr>
          <w:rFonts w:ascii="仿宋_GB2312" w:hAnsi="仿宋_GB2312" w:cs="仿宋_GB2312" w:eastAsia="仿宋_GB2312"/>
          <w:sz w:val="24"/>
          <w:shd w:fill="FFFFFF" w:val="clear"/>
        </w:rPr>
        <w:t>7】11、具备设备电气安全及设备性能检测能力，对超声设备主机当前的工作状态及过往运行趋势的检测和评估，并予以记录，可提供保养工单、保养清单</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提供</w:t>
      </w:r>
      <w:r>
        <w:rPr>
          <w:rFonts w:ascii="仿宋_GB2312" w:hAnsi="仿宋_GB2312" w:cs="仿宋_GB2312" w:eastAsia="仿宋_GB2312"/>
          <w:sz w:val="24"/>
          <w:shd w:fill="FFFFFF" w:val="clear"/>
        </w:rPr>
        <w:t>2024年1月1日起至本项目投标截止时间止（日期以签字确认维修或保养工单记载的时间为准），与本项目所采购彩超维保服务的同品牌设备的确认维修或保养工单进行佐证。</w:t>
      </w:r>
    </w:p>
    <w:p>
      <w:pPr>
        <w:pStyle w:val="null3"/>
        <w:ind w:firstLine="480"/>
        <w:jc w:val="both"/>
      </w:pPr>
      <w:r>
        <w:rPr>
          <w:rFonts w:ascii="仿宋_GB2312" w:hAnsi="仿宋_GB2312" w:cs="仿宋_GB2312" w:eastAsia="仿宋_GB2312"/>
          <w:sz w:val="24"/>
          <w:shd w:fill="FFFFFF" w:val="clear"/>
        </w:rPr>
        <w:t>【重要的评审项目</w:t>
      </w:r>
      <w:r>
        <w:rPr>
          <w:rFonts w:ascii="仿宋_GB2312" w:hAnsi="仿宋_GB2312" w:cs="仿宋_GB2312" w:eastAsia="仿宋_GB2312"/>
          <w:sz w:val="24"/>
          <w:shd w:fill="FFFFFF" w:val="clear"/>
        </w:rPr>
        <w:t>2】▲12、提供数字化远程守护服务，通过智能化设备传感器等对健康状况进行预警，可提供远程设备关键参数检测服务如：机器温度，电压，风扇转速，磁盘空间，软硬件运行状态等， 严重报错会触发远程预警报警并通知在线工程师处理。</w:t>
      </w:r>
      <w:r>
        <w:rPr>
          <w:rFonts w:ascii="仿宋_GB2312" w:hAnsi="仿宋_GB2312" w:cs="仿宋_GB2312" w:eastAsia="仿宋_GB2312"/>
          <w:sz w:val="24"/>
          <w:b/>
          <w:shd w:fill="FFFFFF" w:val="clear"/>
        </w:rPr>
        <w:t>提供软件平台中报警记录模块截图佐证。</w:t>
      </w:r>
    </w:p>
    <w:p>
      <w:pPr>
        <w:pStyle w:val="null3"/>
        <w:ind w:firstLine="480"/>
        <w:jc w:val="both"/>
      </w:pPr>
      <w:r>
        <w:rPr>
          <w:rFonts w:ascii="仿宋_GB2312" w:hAnsi="仿宋_GB2312" w:cs="仿宋_GB2312" w:eastAsia="仿宋_GB2312"/>
          <w:sz w:val="24"/>
          <w:shd w:fill="FFFFFF" w:val="clear"/>
        </w:rPr>
        <w:t>【评审项目</w:t>
      </w:r>
      <w:r>
        <w:rPr>
          <w:rFonts w:ascii="仿宋_GB2312" w:hAnsi="仿宋_GB2312" w:cs="仿宋_GB2312" w:eastAsia="仿宋_GB2312"/>
          <w:sz w:val="24"/>
          <w:shd w:fill="FFFFFF" w:val="clear"/>
        </w:rPr>
        <w:t>8】13、具备服务专员在线接听，每年365天开通（7：00-22：00），具备GE维修资质的工程师在线技术支持，答疑，即时诊断机器故障，制定维修方案，提供技术支持的远程服务。</w:t>
      </w:r>
    </w:p>
    <w:p>
      <w:pPr>
        <w:pStyle w:val="null3"/>
        <w:ind w:firstLine="480"/>
        <w:jc w:val="both"/>
      </w:pPr>
      <w:r>
        <w:rPr>
          <w:rFonts w:ascii="仿宋_GB2312" w:hAnsi="仿宋_GB2312" w:cs="仿宋_GB2312" w:eastAsia="仿宋_GB2312"/>
          <w:sz w:val="24"/>
          <w:shd w:fill="FFFFFF" w:val="clear"/>
        </w:rPr>
        <w:t>【评审项目</w:t>
      </w:r>
      <w:r>
        <w:rPr>
          <w:rFonts w:ascii="仿宋_GB2312" w:hAnsi="仿宋_GB2312" w:cs="仿宋_GB2312" w:eastAsia="仿宋_GB2312"/>
          <w:sz w:val="24"/>
          <w:shd w:fill="FFFFFF" w:val="clear"/>
        </w:rPr>
        <w:t>9】14、支持客户通过登录提供的链接查询相关设备状态信息。</w:t>
      </w:r>
    </w:p>
    <w:p>
      <w:pPr>
        <w:pStyle w:val="null3"/>
        <w:ind w:firstLine="480"/>
        <w:jc w:val="both"/>
      </w:pPr>
      <w:r>
        <w:rPr>
          <w:rFonts w:ascii="仿宋_GB2312" w:hAnsi="仿宋_GB2312" w:cs="仿宋_GB2312" w:eastAsia="仿宋_GB2312"/>
          <w:sz w:val="24"/>
          <w:shd w:fill="FFFFFF" w:val="clear"/>
        </w:rPr>
        <w:t>【评审项目</w:t>
      </w:r>
      <w:r>
        <w:rPr>
          <w:rFonts w:ascii="仿宋_GB2312" w:hAnsi="仿宋_GB2312" w:cs="仿宋_GB2312" w:eastAsia="仿宋_GB2312"/>
          <w:sz w:val="24"/>
          <w:shd w:fill="FFFFFF" w:val="clear"/>
        </w:rPr>
        <w:t>10】15、支持设备服务预约以及维修纪录查询。</w:t>
      </w:r>
    </w:p>
    <w:p>
      <w:pPr>
        <w:pStyle w:val="null3"/>
        <w:ind w:firstLine="480"/>
        <w:jc w:val="both"/>
      </w:pPr>
      <w:r>
        <w:rPr>
          <w:rFonts w:ascii="仿宋_GB2312" w:hAnsi="仿宋_GB2312" w:cs="仿宋_GB2312" w:eastAsia="仿宋_GB2312"/>
          <w:sz w:val="24"/>
          <w:shd w:fill="FFFFFF" w:val="clear"/>
        </w:rPr>
        <w:t>【重要的评审项目</w:t>
      </w:r>
      <w:r>
        <w:rPr>
          <w:rFonts w:ascii="仿宋_GB2312" w:hAnsi="仿宋_GB2312" w:cs="仿宋_GB2312" w:eastAsia="仿宋_GB2312"/>
          <w:sz w:val="24"/>
          <w:shd w:fill="FFFFFF" w:val="clear"/>
        </w:rPr>
        <w:t>3】▲16、支持合同状态、工程师派工、保养记录、维修记录等多种信息系统查询。</w:t>
      </w:r>
      <w:r>
        <w:rPr>
          <w:rFonts w:ascii="仿宋_GB2312" w:hAnsi="仿宋_GB2312" w:cs="仿宋_GB2312" w:eastAsia="仿宋_GB2312"/>
          <w:sz w:val="24"/>
          <w:b/>
          <w:shd w:fill="FFFFFF" w:val="clear"/>
        </w:rPr>
        <w:t>提供平台截图佐证材料。</w:t>
      </w:r>
    </w:p>
    <w:p>
      <w:pPr>
        <w:pStyle w:val="null3"/>
        <w:ind w:firstLine="480"/>
        <w:jc w:val="both"/>
      </w:pPr>
      <w:r>
        <w:rPr>
          <w:rFonts w:ascii="仿宋_GB2312" w:hAnsi="仿宋_GB2312" w:cs="仿宋_GB2312" w:eastAsia="仿宋_GB2312"/>
          <w:sz w:val="24"/>
          <w:shd w:fill="FFFFFF" w:val="clear"/>
        </w:rPr>
        <w:t>【评审项目</w:t>
      </w:r>
      <w:r>
        <w:rPr>
          <w:rFonts w:ascii="仿宋_GB2312" w:hAnsi="仿宋_GB2312" w:cs="仿宋_GB2312" w:eastAsia="仿宋_GB2312"/>
          <w:sz w:val="24"/>
          <w:shd w:fill="FFFFFF" w:val="clear"/>
        </w:rPr>
        <w:t>11】17、轻量化医疗设备UDI系统，支持二维码资产管理以及扫码报修。</w:t>
      </w:r>
    </w:p>
    <w:p>
      <w:pPr>
        <w:pStyle w:val="null3"/>
        <w:ind w:firstLine="480"/>
        <w:jc w:val="both"/>
      </w:pPr>
      <w:r>
        <w:rPr>
          <w:rFonts w:ascii="仿宋_GB2312" w:hAnsi="仿宋_GB2312" w:cs="仿宋_GB2312" w:eastAsia="仿宋_GB2312"/>
          <w:sz w:val="24"/>
          <w:shd w:fill="FFFFFF" w:val="clear"/>
        </w:rPr>
        <w:t>【评审项目</w:t>
      </w:r>
      <w:r>
        <w:rPr>
          <w:rFonts w:ascii="仿宋_GB2312" w:hAnsi="仿宋_GB2312" w:cs="仿宋_GB2312" w:eastAsia="仿宋_GB2312"/>
          <w:sz w:val="24"/>
          <w:shd w:fill="FFFFFF" w:val="clear"/>
        </w:rPr>
        <w:t>12】18、支持应用服务适配PC端和手持移动终端设备，</w:t>
      </w:r>
      <w:r>
        <w:rPr>
          <w:rFonts w:ascii="仿宋_GB2312" w:hAnsi="仿宋_GB2312" w:cs="仿宋_GB2312" w:eastAsia="仿宋_GB2312"/>
          <w:sz w:val="24"/>
          <w:b/>
          <w:shd w:fill="FFFFFF" w:val="clear"/>
        </w:rPr>
        <w:t>提供软件截图作为佐证。</w:t>
      </w:r>
    </w:p>
    <w:p>
      <w:pPr>
        <w:pStyle w:val="null3"/>
        <w:ind w:firstLine="480"/>
        <w:jc w:val="both"/>
      </w:pPr>
      <w:r>
        <w:rPr>
          <w:rFonts w:ascii="仿宋_GB2312" w:hAnsi="仿宋_GB2312" w:cs="仿宋_GB2312" w:eastAsia="仿宋_GB2312"/>
          <w:sz w:val="24"/>
          <w:shd w:fill="FFFFFF" w:val="clear"/>
        </w:rPr>
        <w:t>【重要的评审项目</w:t>
      </w:r>
      <w:r>
        <w:rPr>
          <w:rFonts w:ascii="仿宋_GB2312" w:hAnsi="仿宋_GB2312" w:cs="仿宋_GB2312" w:eastAsia="仿宋_GB2312"/>
          <w:sz w:val="24"/>
          <w:shd w:fill="FFFFFF" w:val="clear"/>
        </w:rPr>
        <w:t>4】▲19、投标人或授权服务机构常驻福建省内的在线技术支持工程师和原厂认证工程师各不少于壹名全职人员，</w:t>
      </w:r>
      <w:r>
        <w:rPr>
          <w:rFonts w:ascii="仿宋_GB2312" w:hAnsi="仿宋_GB2312" w:cs="仿宋_GB2312" w:eastAsia="仿宋_GB2312"/>
          <w:sz w:val="24"/>
          <w:b/>
          <w:shd w:fill="FFFFFF" w:val="clear"/>
        </w:rPr>
        <w:t>且获得生产厂家的认证证书（提供证书佐证）。</w:t>
      </w:r>
    </w:p>
    <w:p>
      <w:pPr>
        <w:pStyle w:val="null3"/>
        <w:ind w:firstLine="480"/>
        <w:jc w:val="both"/>
      </w:pPr>
      <w:r>
        <w:rPr>
          <w:rFonts w:ascii="仿宋_GB2312" w:hAnsi="仿宋_GB2312" w:cs="仿宋_GB2312" w:eastAsia="仿宋_GB2312"/>
          <w:sz w:val="24"/>
          <w:shd w:fill="FFFFFF" w:val="clear"/>
        </w:rPr>
        <w:t>【评审项目</w:t>
      </w:r>
      <w:r>
        <w:rPr>
          <w:rFonts w:ascii="仿宋_GB2312" w:hAnsi="仿宋_GB2312" w:cs="仿宋_GB2312" w:eastAsia="仿宋_GB2312"/>
          <w:sz w:val="24"/>
          <w:shd w:fill="FFFFFF" w:val="clear"/>
        </w:rPr>
        <w:t>13】20、提供临床扫查、参数调节、图像处理和相应临床项目开展的专业支持服务，并提供相关报告。</w:t>
      </w:r>
    </w:p>
    <w:p>
      <w:pPr>
        <w:pStyle w:val="null3"/>
        <w:ind w:firstLine="480"/>
        <w:jc w:val="both"/>
      </w:pPr>
      <w:r>
        <w:rPr>
          <w:rFonts w:ascii="仿宋_GB2312" w:hAnsi="仿宋_GB2312" w:cs="仿宋_GB2312" w:eastAsia="仿宋_GB2312"/>
          <w:sz w:val="24"/>
          <w:shd w:fill="FFFFFF" w:val="clear"/>
        </w:rPr>
        <w:t>【评审项目</w:t>
      </w:r>
      <w:r>
        <w:rPr>
          <w:rFonts w:ascii="仿宋_GB2312" w:hAnsi="仿宋_GB2312" w:cs="仿宋_GB2312" w:eastAsia="仿宋_GB2312"/>
          <w:sz w:val="24"/>
          <w:shd w:fill="FFFFFF" w:val="clear"/>
        </w:rPr>
        <w:t>14】21、提供临床应用现场培训，由GE认证讲师现场提供针对超声图像优化、新项目开展、新功能开展等培训服务。</w:t>
      </w:r>
      <w:r>
        <w:rPr>
          <w:rFonts w:ascii="仿宋_GB2312" w:hAnsi="仿宋_GB2312" w:cs="仿宋_GB2312" w:eastAsia="仿宋_GB2312"/>
          <w:sz w:val="24"/>
          <w:shd w:fill="FFFFFF" w:val="clear"/>
        </w:rPr>
        <w:t>提供</w:t>
      </w:r>
      <w:r>
        <w:rPr>
          <w:rFonts w:ascii="仿宋_GB2312" w:hAnsi="仿宋_GB2312" w:cs="仿宋_GB2312" w:eastAsia="仿宋_GB2312"/>
          <w:sz w:val="24"/>
          <w:shd w:fill="FFFFFF" w:val="clear"/>
        </w:rPr>
        <w:t>2024年1月1日起至本项目投标截止时间止（日期以盖章签字</w:t>
      </w:r>
      <w:r>
        <w:rPr>
          <w:rFonts w:ascii="仿宋_GB2312" w:hAnsi="仿宋_GB2312" w:cs="仿宋_GB2312" w:eastAsia="仿宋_GB2312"/>
          <w:sz w:val="24"/>
          <w:shd w:fill="FFFFFF" w:val="clear"/>
        </w:rPr>
        <w:t>应用培训工单</w:t>
      </w:r>
      <w:r>
        <w:rPr>
          <w:rFonts w:ascii="仿宋_GB2312" w:hAnsi="仿宋_GB2312" w:cs="仿宋_GB2312" w:eastAsia="仿宋_GB2312"/>
          <w:sz w:val="24"/>
          <w:shd w:fill="FFFFFF" w:val="clear"/>
        </w:rPr>
        <w:t>记载的时间为准），与本项目所采购彩超维保服务的同品牌设备的</w:t>
      </w:r>
      <w:r>
        <w:rPr>
          <w:rFonts w:ascii="仿宋_GB2312" w:hAnsi="仿宋_GB2312" w:cs="仿宋_GB2312" w:eastAsia="仿宋_GB2312"/>
          <w:sz w:val="24"/>
          <w:shd w:fill="FFFFFF" w:val="clear"/>
        </w:rPr>
        <w:t>应用培训工单</w:t>
      </w:r>
      <w:r>
        <w:rPr>
          <w:rFonts w:ascii="仿宋_GB2312" w:hAnsi="仿宋_GB2312" w:cs="仿宋_GB2312" w:eastAsia="仿宋_GB2312"/>
          <w:sz w:val="24"/>
          <w:shd w:fill="FFFFFF" w:val="clear"/>
        </w:rPr>
        <w:t>进行佐证。</w:t>
      </w:r>
    </w:p>
    <w:p>
      <w:pPr>
        <w:pStyle w:val="null3"/>
        <w:jc w:val="both"/>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参数性质</w:t>
            </w:r>
          </w:p>
        </w:tc>
        <w:tc>
          <w:tcPr>
            <w:tcW w:type="dxa" w:w="2076"/>
          </w:tcPr>
          <w:p>
            <w:pPr>
              <w:pStyle w:val="null3"/>
              <w:jc w:val="left"/>
            </w:pPr>
            <w:r>
              <w:rPr>
                <w:rFonts w:ascii="仿宋_GB2312" w:hAnsi="仿宋_GB2312" w:cs="仿宋_GB2312" w:eastAsia="仿宋_GB2312"/>
              </w:rPr>
              <w:t>类型</w:t>
            </w:r>
          </w:p>
        </w:tc>
        <w:tc>
          <w:tcPr>
            <w:tcW w:type="dxa" w:w="2076"/>
          </w:tcPr>
          <w:p>
            <w:pPr>
              <w:pStyle w:val="null3"/>
              <w:jc w:val="left"/>
            </w:pPr>
            <w:r>
              <w:rPr>
                <w:rFonts w:ascii="仿宋_GB2312" w:hAnsi="仿宋_GB2312" w:cs="仿宋_GB2312" w:eastAsia="仿宋_GB2312"/>
              </w:rPr>
              <w:t>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交货时间</w:t>
            </w:r>
          </w:p>
        </w:tc>
        <w:tc>
          <w:tcPr>
            <w:tcW w:type="dxa" w:w="2076"/>
          </w:tcPr>
          <w:p>
            <w:pPr>
              <w:pStyle w:val="null3"/>
              <w:jc w:val="left"/>
            </w:pPr>
            <w:r>
              <w:rPr>
                <w:rFonts w:ascii="仿宋_GB2312" w:hAnsi="仿宋_GB2312" w:cs="仿宋_GB2312" w:eastAsia="仿宋_GB2312"/>
              </w:rPr>
              <w:t>合同签订之日起三年（合同中另有约定服务起止日期的以合同约定为准）</w:t>
            </w: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交货地点</w:t>
            </w:r>
          </w:p>
        </w:tc>
        <w:tc>
          <w:tcPr>
            <w:tcW w:type="dxa" w:w="2076"/>
          </w:tcPr>
          <w:p>
            <w:pPr>
              <w:pStyle w:val="null3"/>
              <w:jc w:val="left"/>
            </w:pPr>
            <w:r>
              <w:rPr>
                <w:rFonts w:ascii="仿宋_GB2312" w:hAnsi="仿宋_GB2312" w:cs="仿宋_GB2312" w:eastAsia="仿宋_GB2312"/>
              </w:rPr>
              <w:t>采购人指定地点</w:t>
            </w: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交货条件</w:t>
            </w:r>
          </w:p>
        </w:tc>
        <w:tc>
          <w:tcPr>
            <w:tcW w:type="dxa" w:w="2076"/>
          </w:tcPr>
          <w:p>
            <w:pPr>
              <w:pStyle w:val="null3"/>
              <w:jc w:val="left"/>
            </w:pPr>
            <w:r>
              <w:rPr>
                <w:rFonts w:ascii="仿宋_GB2312" w:hAnsi="仿宋_GB2312" w:cs="仿宋_GB2312" w:eastAsia="仿宋_GB2312"/>
              </w:rPr>
              <w:t>按招标文件、投标文件、采购合同及国家相关法律法规行业标准规定进行服务。</w:t>
            </w:r>
          </w:p>
        </w:tc>
      </w:tr>
      <w:tr>
        <w:tc>
          <w:tcPr>
            <w:tcW w:type="dxa" w:w="2076"/>
          </w:tcPr>
          <w:p>
            <w:pPr>
              <w:pStyle w:val="null3"/>
              <w:jc w:val="left"/>
            </w:pPr>
            <w:r>
              <w:rPr>
                <w:rFonts w:ascii="仿宋_GB2312" w:hAnsi="仿宋_GB2312" w:cs="仿宋_GB2312" w:eastAsia="仿宋_GB2312"/>
              </w:rPr>
              <w:t>4</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是否邀请投标人验收</w:t>
            </w:r>
          </w:p>
        </w:tc>
        <w:tc>
          <w:tcPr>
            <w:tcW w:type="dxa" w:w="2076"/>
          </w:tcPr>
          <w:p>
            <w:pPr>
              <w:pStyle w:val="null3"/>
              <w:jc w:val="left"/>
            </w:pPr>
            <w:r>
              <w:rPr>
                <w:rFonts w:ascii="仿宋_GB2312" w:hAnsi="仿宋_GB2312" w:cs="仿宋_GB2312" w:eastAsia="仿宋_GB2312"/>
              </w:rPr>
              <w:t>不邀请投标人验收</w:t>
            </w:r>
          </w:p>
        </w:tc>
      </w:tr>
      <w:tr>
        <w:tc>
          <w:tcPr>
            <w:tcW w:type="dxa" w:w="2076"/>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履约验收方式</w:t>
            </w:r>
          </w:p>
        </w:tc>
        <w:tc>
          <w:tcPr>
            <w:tcW w:type="dxa" w:w="2076"/>
          </w:tcPr>
          <w:p>
            <w:pPr>
              <w:pStyle w:val="null3"/>
              <w:jc w:val="left"/>
            </w:pPr>
            <w:r>
              <w:rPr>
                <w:rFonts w:ascii="仿宋_GB2312" w:hAnsi="仿宋_GB2312" w:cs="仿宋_GB2312" w:eastAsia="仿宋_GB2312"/>
              </w:rPr>
              <w:t>1、期次1，说明：按招标文件、投标文件、采购合同及国家相关法律法规行业标准规定进行验收。</w:t>
            </w:r>
          </w:p>
        </w:tc>
      </w:tr>
      <w:tr>
        <w:tc>
          <w:tcPr>
            <w:tcW w:type="dxa" w:w="2076"/>
          </w:tcPr>
          <w:p>
            <w:pPr>
              <w:pStyle w:val="null3"/>
              <w:jc w:val="left"/>
            </w:pPr>
            <w:r>
              <w:rPr>
                <w:rFonts w:ascii="仿宋_GB2312" w:hAnsi="仿宋_GB2312" w:cs="仿宋_GB2312" w:eastAsia="仿宋_GB2312"/>
              </w:rPr>
              <w:t>6</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合同支付方式</w:t>
            </w:r>
          </w:p>
        </w:tc>
        <w:tc>
          <w:tcPr>
            <w:tcW w:type="dxa" w:w="2076"/>
          </w:tcPr>
          <w:p>
            <w:pPr>
              <w:pStyle w:val="null3"/>
              <w:jc w:val="left"/>
            </w:pPr>
            <w:r>
              <w:rPr>
                <w:rFonts w:ascii="仿宋_GB2312" w:hAnsi="仿宋_GB2312" w:cs="仿宋_GB2312" w:eastAsia="仿宋_GB2312"/>
              </w:rPr>
              <w:t>1、合同签订后，按要求完成6个月维护和保养实施服务后，无服务质量问题，达到付款条件起30日内，支付合同总金额的34.00%</w:t>
            </w:r>
          </w:p>
          <w:p>
            <w:pPr>
              <w:pStyle w:val="null3"/>
              <w:jc w:val="left"/>
            </w:pPr>
            <w:r>
              <w:rPr>
                <w:rFonts w:ascii="仿宋_GB2312" w:hAnsi="仿宋_GB2312" w:cs="仿宋_GB2312" w:eastAsia="仿宋_GB2312"/>
              </w:rPr>
              <w:t>2、按要求完成18个月维护和保养实施服务后，无服务质量问题，达到付款条件起30日内，支付合同总金额的33.00%</w:t>
            </w:r>
          </w:p>
          <w:p>
            <w:pPr>
              <w:pStyle w:val="null3"/>
              <w:jc w:val="left"/>
            </w:pPr>
            <w:r>
              <w:rPr>
                <w:rFonts w:ascii="仿宋_GB2312" w:hAnsi="仿宋_GB2312" w:cs="仿宋_GB2312" w:eastAsia="仿宋_GB2312"/>
              </w:rPr>
              <w:t>3、按要求完成36个月维护和保养实施服务后，达到付款条件起30日内，支付合同总金额的33.00%</w:t>
            </w:r>
          </w:p>
        </w:tc>
      </w:tr>
      <w:tr>
        <w:tc>
          <w:tcPr>
            <w:tcW w:type="dxa" w:w="2076"/>
          </w:tcPr>
          <w:p>
            <w:pPr>
              <w:pStyle w:val="null3"/>
              <w:jc w:val="left"/>
            </w:pPr>
            <w:r>
              <w:rPr>
                <w:rFonts w:ascii="仿宋_GB2312" w:hAnsi="仿宋_GB2312" w:cs="仿宋_GB2312" w:eastAsia="仿宋_GB2312"/>
              </w:rPr>
              <w:t>7</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履约保证金</w:t>
            </w:r>
          </w:p>
        </w:tc>
        <w:tc>
          <w:tcPr>
            <w:tcW w:type="dxa" w:w="2076"/>
          </w:tcPr>
          <w:p>
            <w:pPr>
              <w:pStyle w:val="null3"/>
              <w:jc w:val="left"/>
            </w:pPr>
            <w:r>
              <w:rPr>
                <w:rFonts w:ascii="仿宋_GB2312" w:hAnsi="仿宋_GB2312" w:cs="仿宋_GB2312" w:eastAsia="仿宋_GB2312"/>
              </w:rPr>
              <w:t>不缴纳</w:t>
            </w:r>
          </w:p>
          <w:p>
            <w:pPr>
              <w:pStyle w:val="null3"/>
              <w:jc w:val="left"/>
            </w:pPr>
            <w:r>
              <w:rPr>
                <w:rFonts w:ascii="仿宋_GB2312" w:hAnsi="仿宋_GB2312" w:cs="仿宋_GB2312" w:eastAsia="仿宋_GB2312"/>
              </w:rPr>
              <w:t>缴纳方式：无</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z w:val="24"/>
        </w:rPr>
        <w:t>1、因中标人原因造成采购合同无法按时签订，视为中标人违约，中标人违约对采购人造成的损失的，需另行支付相应的赔偿。</w:t>
      </w:r>
    </w:p>
    <w:p>
      <w:pPr>
        <w:pStyle w:val="null3"/>
        <w:ind w:firstLine="480"/>
        <w:jc w:val="both"/>
      </w:pPr>
      <w:r>
        <w:rPr>
          <w:rFonts w:ascii="仿宋_GB2312" w:hAnsi="仿宋_GB2312" w:cs="仿宋_GB2312" w:eastAsia="仿宋_GB2312"/>
          <w:sz w:val="24"/>
        </w:rPr>
        <w:t>2、在签定采购合同之后，中标人要求解除合同的，视为中标人违约，对采购人造成的损失的，中标人需支付相应的赔偿。</w:t>
      </w:r>
    </w:p>
    <w:p>
      <w:pPr>
        <w:pStyle w:val="null3"/>
        <w:ind w:firstLine="480"/>
        <w:jc w:val="both"/>
      </w:pPr>
      <w:r>
        <w:rPr>
          <w:rFonts w:ascii="仿宋_GB2312" w:hAnsi="仿宋_GB2312" w:cs="仿宋_GB2312" w:eastAsia="仿宋_GB2312"/>
          <w:sz w:val="24"/>
        </w:rPr>
        <w:t>3、中标人逾期提供服务的（不可抗力除外），每逾期一天，偿付 500元违约金；若中标人逾期达30天（含）以上的，采购人有权单方面解除合同并要求中标人支付中标总金额30%的违约金。中标人仍应按上述约定支付延期交货违约金。若因此给采购人造成损失的，还应赔偿采购人所受的损失。</w:t>
      </w:r>
    </w:p>
    <w:p>
      <w:pPr>
        <w:pStyle w:val="null3"/>
        <w:ind w:firstLine="480"/>
        <w:jc w:val="both"/>
      </w:pPr>
      <w:r>
        <w:rPr>
          <w:rFonts w:ascii="仿宋_GB2312" w:hAnsi="仿宋_GB2312" w:cs="仿宋_GB2312" w:eastAsia="仿宋_GB2312"/>
          <w:sz w:val="24"/>
        </w:rPr>
        <w:t>4、中标人提供的服务未达到合同约定的标准，应在采购人规定的时间内予以整改，每逾期一天，中标人应向采购人支付 500元违约金，若因此给采购人造成损失的，中标人还应赔偿采购人所受的损失。未在规定时间内整改完成的，采购人有权单方面解除合同并要求中标人支付中标总金额30%的违约金，中标人仍应按上述约定支付逾期违约金。</w:t>
      </w:r>
    </w:p>
    <w:p>
      <w:pPr>
        <w:pStyle w:val="null3"/>
        <w:ind w:firstLine="480"/>
        <w:jc w:val="both"/>
      </w:pPr>
      <w:r>
        <w:rPr>
          <w:rFonts w:ascii="仿宋_GB2312" w:hAnsi="仿宋_GB2312" w:cs="仿宋_GB2312" w:eastAsia="仿宋_GB2312"/>
          <w:sz w:val="24"/>
        </w:rPr>
        <w:t>5、因中标人原因发生任何事故，所造成的所有人员伤亡、财产损失和责任均由中标人承担，与采购人无关。中标人除依约承担赔偿责任外，还将按有关质量管理办法规定执行。同时，采购人有权保留更换中标人的权利，并报相关行政主管部门处罚。</w:t>
      </w:r>
    </w:p>
    <w:p>
      <w:pPr>
        <w:pStyle w:val="null3"/>
        <w:ind w:firstLine="480"/>
        <w:jc w:val="both"/>
      </w:pPr>
      <w:r>
        <w:rPr>
          <w:rFonts w:ascii="仿宋_GB2312" w:hAnsi="仿宋_GB2312" w:cs="仿宋_GB2312" w:eastAsia="仿宋_GB2312"/>
          <w:sz w:val="24"/>
        </w:rPr>
        <w:t>6、因中标人原因发生重大质量事故，除依约承担赔偿责任外还将按有关质量管理办法规定执行。同时，采购人有权保留更换中标人的权利，并报相关行政主管部门处罚。</w:t>
      </w:r>
    </w:p>
    <w:p>
      <w:pPr>
        <w:pStyle w:val="null3"/>
        <w:ind w:firstLine="480"/>
        <w:jc w:val="both"/>
      </w:pPr>
      <w:r>
        <w:rPr>
          <w:rFonts w:ascii="仿宋_GB2312" w:hAnsi="仿宋_GB2312" w:cs="仿宋_GB2312" w:eastAsia="仿宋_GB2312"/>
          <w:sz w:val="24"/>
        </w:rPr>
        <w:t>7、若发生死亡安全事故，除按国家有关安全管理规定及采购人有关安全管理办法执行外，并报相关行政主管部门处罚；发生重大安全事故或特大安全事故，除按国家有关安全管理规定及采购人有关安全管理办法执行外，采购人有权终止合同，给采购人造成的损失，还应承担赔偿责任。</w:t>
      </w:r>
    </w:p>
    <w:p>
      <w:pPr>
        <w:pStyle w:val="null3"/>
        <w:ind w:firstLine="480"/>
        <w:jc w:val="both"/>
      </w:pPr>
      <w:r>
        <w:rPr>
          <w:rFonts w:ascii="仿宋_GB2312" w:hAnsi="仿宋_GB2312" w:cs="仿宋_GB2312" w:eastAsia="仿宋_GB2312"/>
          <w:sz w:val="24"/>
        </w:rPr>
        <w:t>8、任何一方因对方违约，向违约方主张权利所支出的律师费、诉讼费/仲裁费、保全费、差旅费等费用均有权要求违约方承担。</w:t>
      </w:r>
    </w:p>
    <w:p>
      <w:pPr>
        <w:pStyle w:val="null3"/>
        <w:ind w:firstLine="480"/>
        <w:jc w:val="both"/>
      </w:pPr>
      <w:r>
        <w:rPr>
          <w:rFonts w:ascii="仿宋_GB2312" w:hAnsi="仿宋_GB2312" w:cs="仿宋_GB2312" w:eastAsia="仿宋_GB2312"/>
          <w:sz w:val="24"/>
        </w:rPr>
        <w:t>9、中标人未能履行合同项下的任何义务的，采购人有权单方面解除本合同并要求中标人按合同约定支付违约金并赔偿损失。</w:t>
      </w:r>
    </w:p>
    <w:p>
      <w:pPr>
        <w:pStyle w:val="null3"/>
        <w:ind w:firstLine="480"/>
        <w:jc w:val="both"/>
      </w:pPr>
      <w:r>
        <w:rPr>
          <w:rFonts w:ascii="仿宋_GB2312" w:hAnsi="仿宋_GB2312" w:cs="仿宋_GB2312" w:eastAsia="仿宋_GB2312"/>
          <w:sz w:val="24"/>
        </w:rPr>
        <w:t>10、中标人无正当理由，拒不履行维保服务的，采购人有权解除本合同，如采购人已支付维保费用，中标人应退还采购人已支付的全部款项，并支付合同金额30%的金额作为违约金，中标人应同时赔偿采购人因此遭受的全部损失。</w:t>
      </w:r>
    </w:p>
    <w:p>
      <w:pPr>
        <w:pStyle w:val="null3"/>
        <w:ind w:firstLine="480"/>
        <w:jc w:val="both"/>
      </w:pPr>
      <w:r>
        <w:rPr>
          <w:rFonts w:ascii="仿宋_GB2312" w:hAnsi="仿宋_GB2312" w:cs="仿宋_GB2312" w:eastAsia="仿宋_GB2312"/>
          <w:sz w:val="24"/>
        </w:rPr>
        <w:t>11、在中标人保证开机率的情况下对设备实施维修或保养期间，因不可抗力或非中标人原因造成采购人发生的间接损失（包括但不限于利益收入、纠纷解决等），中标人不负任何责任。</w:t>
      </w:r>
    </w:p>
    <w:p>
      <w:pPr>
        <w:pStyle w:val="null3"/>
        <w:ind w:firstLine="480"/>
        <w:jc w:val="both"/>
      </w:pPr>
      <w:r>
        <w:rPr>
          <w:rFonts w:ascii="仿宋_GB2312" w:hAnsi="仿宋_GB2312" w:cs="仿宋_GB2312" w:eastAsia="仿宋_GB2312"/>
          <w:sz w:val="24"/>
        </w:rPr>
        <w:t>12、中标人按照本合同的约定需要承担违约金或赔偿责任的，采购人有权从应付款项中直接扣除该笔违约金或赔偿金。</w:t>
      </w:r>
    </w:p>
    <w:p>
      <w:pPr>
        <w:pStyle w:val="null3"/>
        <w:ind w:firstLine="480"/>
        <w:jc w:val="both"/>
      </w:pPr>
      <w:r>
        <w:rPr>
          <w:rFonts w:ascii="仿宋_GB2312" w:hAnsi="仿宋_GB2312" w:cs="仿宋_GB2312" w:eastAsia="仿宋_GB2312"/>
          <w:sz w:val="24"/>
        </w:rPr>
        <w:t>13、采购人的权利：</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1）根据维保计划享有对中标人的维保工作进行监督、管理的权利。</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2）对中标人运行维护服务的质量进行监督和定期检查，对不符合质量标准的服务有权要求整改，对中标人不称职人员可以要求中标人更换。</w:t>
      </w:r>
    </w:p>
    <w:p>
      <w:pPr>
        <w:pStyle w:val="null3"/>
        <w:ind w:firstLine="480"/>
        <w:jc w:val="both"/>
      </w:pPr>
      <w:r>
        <w:rPr>
          <w:rFonts w:ascii="仿宋_GB2312" w:hAnsi="仿宋_GB2312" w:cs="仿宋_GB2312" w:eastAsia="仿宋_GB2312"/>
          <w:sz w:val="24"/>
        </w:rPr>
        <w:t>14、采购人的义务：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1）采购人发现设备发生异常情况时，应及时通知中标人。</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2）采购人按时给付中标人维保费用。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3）必要时应向中标人提供设备的随机图纸、材料、资料（若有），以便于中标人能顺利地进行维保。</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4）当中标人维护保养完成后，应及时确认验收并配合签署相关文件。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5）为中标人维保工作提供方便，例如供水、电等辅助设施。</w:t>
      </w:r>
    </w:p>
    <w:p>
      <w:pPr>
        <w:pStyle w:val="null3"/>
        <w:ind w:firstLine="480"/>
        <w:jc w:val="both"/>
      </w:pPr>
      <w:r>
        <w:rPr>
          <w:rFonts w:ascii="仿宋_GB2312" w:hAnsi="仿宋_GB2312" w:cs="仿宋_GB2312" w:eastAsia="仿宋_GB2312"/>
          <w:sz w:val="24"/>
        </w:rPr>
        <w:t>15、中标人的权利：</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1）中标人委派专业技术人员负责项目维护保养的质量、进度和安全作业，并负责处理相关事宜。接受采购人委派人员对维护保养质量的监督。</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2）享有按照本合同约定向采购人收取维护保养费用的权利。</w:t>
      </w:r>
    </w:p>
    <w:p>
      <w:pPr>
        <w:pStyle w:val="null3"/>
        <w:ind w:firstLine="480"/>
        <w:jc w:val="both"/>
      </w:pPr>
      <w:r>
        <w:rPr>
          <w:rFonts w:ascii="仿宋_GB2312" w:hAnsi="仿宋_GB2312" w:cs="仿宋_GB2312" w:eastAsia="仿宋_GB2312"/>
          <w:sz w:val="24"/>
        </w:rPr>
        <w:t>16、中标人的义务：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1）中标人负责其员工的人身保险，现场作业人员应具有相应从业资格。项目代表有所变动，在其与中标人签订劳动合同后，应以邮件、微信等方式通知采购人。</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2）在向采购人提供维保服务时，自行承担由此发生的相关费用。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3）在完成本合同约定的维护保养工作后，应做出维保报告书，经由采购人责任工程师签字后双方各自存档。应建立和健全设备的维保档案。</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4）如果中标人提供的服务存在缺陷或与本合同规定不符，采购人应及时通知中标人，中标人应在2日内予以回复，并在采购人要求的合理时间内委派人员进行修复或重新实施相关工作，直至消除该等缺陷。</w:t>
      </w:r>
    </w:p>
    <w:p>
      <w:pPr>
        <w:pStyle w:val="null3"/>
        <w:ind w:firstLine="480"/>
        <w:jc w:val="both"/>
      </w:pPr>
      <w:r>
        <w:rPr>
          <w:rFonts w:ascii="仿宋_GB2312" w:hAnsi="仿宋_GB2312" w:cs="仿宋_GB2312" w:eastAsia="仿宋_GB2312"/>
          <w:sz w:val="24"/>
        </w:rPr>
        <w:t>17、在采购人正常使用、正确操作情况下，中标人保证设备的开机率不低于95%。</w:t>
      </w:r>
    </w:p>
    <w:p>
      <w:pPr>
        <w:pStyle w:val="null3"/>
        <w:ind w:firstLine="480"/>
        <w:jc w:val="both"/>
      </w:pPr>
      <w:r>
        <w:rPr>
          <w:rFonts w:ascii="仿宋_GB2312" w:hAnsi="仿宋_GB2312" w:cs="仿宋_GB2312" w:eastAsia="仿宋_GB2312"/>
          <w:sz w:val="24"/>
        </w:rPr>
        <w:t>18、若无法达到约定的开机率的，中标人应通过1:5比例延长相应未达天数的合同期限（合同金额不变）以进行补偿。</w:t>
      </w:r>
    </w:p>
    <w:p>
      <w:pPr>
        <w:pStyle w:val="null3"/>
        <w:ind w:firstLine="480"/>
        <w:jc w:val="both"/>
      </w:pPr>
      <w:r>
        <w:rPr>
          <w:rFonts w:ascii="仿宋_GB2312" w:hAnsi="仿宋_GB2312" w:cs="仿宋_GB2312" w:eastAsia="仿宋_GB2312"/>
          <w:sz w:val="24"/>
        </w:rPr>
        <w:t>19、除法律法规及政策规定外，任何一方对本合同的内容以及在履行本合同过程中所知悉的对方的经营、技术等商业秘密及个人信息应严格保密，未经对方书面同意不得向任何第三方公开或泄露。</w:t>
      </w:r>
    </w:p>
    <w:p>
      <w:pPr>
        <w:pStyle w:val="null3"/>
        <w:ind w:firstLine="480"/>
        <w:jc w:val="both"/>
      </w:pPr>
      <w:r>
        <w:rPr>
          <w:rFonts w:ascii="仿宋_GB2312" w:hAnsi="仿宋_GB2312" w:cs="仿宋_GB2312" w:eastAsia="仿宋_GB2312"/>
          <w:sz w:val="24"/>
        </w:rPr>
        <w:t>20、中标人应保障采购人在使用该设备或其任何一部分时不受到第三方关于侵犯专利权、商标权或工业设计权等知识产权的指控。如果任何第三方提出侵权指控与采购人无关，中标人应与第三方交涉并承担可能发生的责任与一切费用。如采购人因此而遭致损失的，中标人应赔偿采购人该损失。</w:t>
      </w:r>
    </w:p>
    <w:p>
      <w:pPr>
        <w:pStyle w:val="null3"/>
        <w:ind w:firstLine="480"/>
        <w:jc w:val="both"/>
      </w:pPr>
      <w:r>
        <w:rPr>
          <w:rFonts w:ascii="仿宋_GB2312" w:hAnsi="仿宋_GB2312" w:cs="仿宋_GB2312" w:eastAsia="仿宋_GB2312"/>
          <w:sz w:val="24"/>
        </w:rPr>
        <w:t>21、中标人无正当理由，拒不履行维保服务的，采购人有权解除本合同，如采购人已支付维保费用，中标人应退还采购人已支付的全部款项，并支付合同金额30%的金额作为违约金，中标人应同时赔偿采购人因此遭受的全部损失。</w:t>
      </w:r>
    </w:p>
    <w:p>
      <w:pPr>
        <w:pStyle w:val="null3"/>
        <w:ind w:firstLine="480"/>
        <w:jc w:val="both"/>
      </w:pPr>
      <w:r>
        <w:rPr>
          <w:rFonts w:ascii="仿宋_GB2312" w:hAnsi="仿宋_GB2312" w:cs="仿宋_GB2312" w:eastAsia="仿宋_GB2312"/>
          <w:sz w:val="24"/>
        </w:rPr>
        <w:t>22、中标人按照本合同的约定需要承担违约金或赔偿责任的，采购人有权从应付款项中直接扣除该笔违约金或赔偿金。</w:t>
      </w:r>
    </w:p>
    <w:p>
      <w:pPr>
        <w:pStyle w:val="null3"/>
        <w:ind w:firstLine="480"/>
        <w:jc w:val="both"/>
      </w:pPr>
      <w:r>
        <w:rPr>
          <w:rFonts w:ascii="仿宋_GB2312" w:hAnsi="仿宋_GB2312" w:cs="仿宋_GB2312" w:eastAsia="仿宋_GB2312"/>
          <w:sz w:val="24"/>
        </w:rPr>
        <w:t>23、因合同或在履行合同过程中发生的任何纠纷，双方应协商解决，协商不成时，双方均可向采购人所在地人民法院起诉。</w:t>
      </w:r>
    </w:p>
    <w:p>
      <w:pPr>
        <w:pStyle w:val="null3"/>
        <w:ind w:firstLine="480"/>
        <w:jc w:val="both"/>
      </w:pPr>
      <w:r>
        <w:rPr>
          <w:rFonts w:ascii="仿宋_GB2312" w:hAnsi="仿宋_GB2312" w:cs="仿宋_GB2312" w:eastAsia="仿宋_GB2312"/>
          <w:sz w:val="24"/>
        </w:rPr>
        <w:t>24、不可抗力</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因不可抗力造成违约的，遭受不可抗力一方应及时向对方通报不能履行或不能完全履行的理由，并在随后取得有关主管机关证明后的15日内，向另一方提供不可抗力发生以及持续期间的充分证据。基于以上行为，允许遭受不可抗力一方延期履行、部分履行或者不履行合同，并根据情况部分或全部免于承担违约责任。</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2）本合同中的不可抗力指不能预见、不能避免并不能克服的客观情况。包括但不限于：自然灾害如地震、台风、洪水、火灾；政府行为、法律规定或其适用的变化或者其他任何无法预见、避免或者控制的事件。</w:t>
      </w:r>
    </w:p>
    <w:p>
      <w:pPr>
        <w:pStyle w:val="null3"/>
        <w:ind w:firstLine="480"/>
        <w:jc w:val="both"/>
      </w:pPr>
      <w:r>
        <w:rPr>
          <w:rFonts w:ascii="仿宋_GB2312" w:hAnsi="仿宋_GB2312" w:cs="仿宋_GB2312" w:eastAsia="仿宋_GB2312"/>
          <w:sz w:val="24"/>
        </w:rPr>
        <w:t>25、其他</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若服务期满之前维保服务范围内所含设备因故障无法修复或需报废处理，经采购人、中标人双方友好协商后，采购人在付款时扣除该设备尚未履行服务的剩余时间折算的相应维保费用。扣除相应费用计算公式为：扣除相应费用=合同总金额/365*实际尚未履行天数。</w:t>
      </w:r>
    </w:p>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2.1本项目不允许中标人以任何名义和理由在中标后将中标项目的主体、非主体、关键性工作、非关键性工作进行转包、分包。在履行合同过程中如有发现，采购人有权单方终止合同。视为中标人违约，中标人违约对采购人造成的损失的，需另行支付相应的赔偿，并追究相关法律责任。 2.2本招标文件未明确的其它约定事项或条款，待采购人与中标人签订合同时，由双方协商订立。</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17.5本合同已用于政府采购合同融资，为本项目提供合同融资的金融机构为：</w:t>
      </w:r>
      <w:r>
        <w:rPr>
          <w:rFonts w:ascii="仿宋_GB2312" w:hAnsi="仿宋_GB2312" w:cs="仿宋_GB2312" w:eastAsia="仿宋_GB2312"/>
        </w:rPr>
        <w:t>_______</w:t>
      </w:r>
      <w:r>
        <w:rPr>
          <w:rFonts w:ascii="仿宋_GB2312" w:hAnsi="仿宋_GB2312" w:cs="仿宋_GB2312" w:eastAsia="仿宋_GB2312"/>
        </w:rPr>
        <w:t>，甲方应及时将资金支付到本合同乙方账号。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p>
    <w:p>
      <w:pPr>
        <w:pStyle w:val="null3"/>
        <w:jc w:val="left"/>
      </w:pPr>
      <w:r>
        <w:rPr>
          <w:rFonts w:ascii="仿宋_GB2312" w:hAnsi="仿宋_GB2312" w:cs="仿宋_GB2312" w:eastAsia="仿宋_GB2312"/>
        </w:rPr>
        <w:t>17.6其他</w:t>
      </w:r>
    </w:p>
    <w:p>
      <w:pPr>
        <w:pStyle w:val="null3"/>
        <w:jc w:val="left"/>
        <w:outlineLvl w:val="3"/>
      </w:pPr>
      <w:r>
        <w:rPr>
          <w:rFonts w:ascii="仿宋_GB2312" w:hAnsi="仿宋_GB2312" w:cs="仿宋_GB2312" w:eastAsia="仿宋_GB2312"/>
          <w:sz w:val="24"/>
          <w:b/>
        </w:rPr>
        <w:t xml:space="preserve"> 十八、合同附件</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①开标一览表</w:t>
      </w:r>
    </w:p>
    <w:p>
      <w:pPr>
        <w:pStyle w:val="null3"/>
        <w:ind w:firstLine="480"/>
        <w:jc w:val="left"/>
      </w:pPr>
      <w:r>
        <w:rPr>
          <w:rFonts w:ascii="仿宋_GB2312" w:hAnsi="仿宋_GB2312" w:cs="仿宋_GB2312" w:eastAsia="仿宋_GB2312"/>
        </w:rPr>
        <w:t>②投标分项报价表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1.1所投采购包的投标报价详见“开标一览表”及“投标分项报价表”。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 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 xml:space="preserve">通信地址：                                        </w:t>
      </w:r>
    </w:p>
    <w:p>
      <w:pPr>
        <w:pStyle w:val="null3"/>
        <w:ind w:firstLine="480"/>
        <w:jc w:val="left"/>
      </w:pPr>
      <w:r>
        <w:rPr>
          <w:rFonts w:ascii="仿宋_GB2312" w:hAnsi="仿宋_GB2312" w:cs="仿宋_GB2312" w:eastAsia="仿宋_GB2312"/>
        </w:rPr>
        <w:t xml:space="preserve">邮编：                                           </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ind w:firstLine="960"/>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ind w:firstLine="960"/>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ind w:firstLine="960"/>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二-2-2 资格证明材料</w:t>
      </w:r>
    </w:p>
    <w:p>
      <w:pPr>
        <w:pStyle w:val="null3"/>
        <w:ind w:firstLine="960"/>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二-4中小企业声明函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960"/>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残疾人福利性单位声明函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ind w:firstLine="960"/>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ind w:firstLine="960"/>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ind w:firstLine="960"/>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二-7其他资格证明文件（若有）</w:t>
      </w:r>
    </w:p>
    <w:p>
      <w:pPr>
        <w:pStyle w:val="null3"/>
        <w:ind w:firstLine="960"/>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[350101]SD[GK]2025002</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彩超维保一批</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1(彩超维保一批)</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彩超维保一批</w:t>
            </w:r>
          </w:p>
        </w:tc>
        <w:tc>
          <w:tcPr>
            <w:tcW w:type="dxa" w:w="1661"/>
          </w:tcPr>
          <w:p>
            <w:pPr>
              <w:pStyle w:val="null3"/>
              <w:jc w:val="left"/>
            </w:pPr>
            <w:r>
              <w:rPr>
                <w:rFonts w:ascii="仿宋_GB2312" w:hAnsi="仿宋_GB2312" w:cs="仿宋_GB2312" w:eastAsia="仿宋_GB2312"/>
              </w:rPr>
              <w:t xml:space="preserve"> 540000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[350101]SD[GK]2025002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彩超维保一批</w:t>
      </w:r>
    </w:p>
    <w:p>
      <w:pPr>
        <w:pStyle w:val="null3"/>
        <w:jc w:val="left"/>
      </w:pPr>
      <w:r>
        <w:rPr>
          <w:rFonts w:ascii="仿宋_GB2312" w:hAnsi="仿宋_GB2312" w:cs="仿宋_GB2312" w:eastAsia="仿宋_GB2312"/>
        </w:rPr>
        <w:t>采购包：</w:t>
      </w:r>
      <w:r>
        <w:rPr>
          <w:rFonts w:ascii="仿宋_GB2312" w:hAnsi="仿宋_GB2312" w:cs="仿宋_GB2312" w:eastAsia="仿宋_GB2312"/>
        </w:rPr>
        <w:t>彩超维保一批</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彩超维保一批</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LOGIQe便携式彩超仪维保</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210000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3.0000</w:t>
            </w:r>
          </w:p>
        </w:tc>
        <w:tc>
          <w:tcPr>
            <w:tcW w:type="dxa" w:w="755"/>
          </w:tcPr>
          <w:p>
            <w:pPr>
              <w:pStyle w:val="null3"/>
              <w:jc w:val="left"/>
            </w:pPr>
            <w:r>
              <w:rPr>
                <w:rFonts w:ascii="仿宋_GB2312" w:hAnsi="仿宋_GB2312" w:cs="仿宋_GB2312" w:eastAsia="仿宋_GB2312"/>
              </w:rPr>
              <w:t xml:space="preserve"> 年</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GE彩超仪vividE9维保</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330000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3.0000</w:t>
            </w:r>
          </w:p>
        </w:tc>
        <w:tc>
          <w:tcPr>
            <w:tcW w:type="dxa" w:w="755"/>
          </w:tcPr>
          <w:p>
            <w:pPr>
              <w:pStyle w:val="null3"/>
              <w:jc w:val="left"/>
            </w:pPr>
            <w:r>
              <w:rPr>
                <w:rFonts w:ascii="仿宋_GB2312" w:hAnsi="仿宋_GB2312" w:cs="仿宋_GB2312" w:eastAsia="仿宋_GB2312"/>
              </w:rPr>
              <w:t xml:space="preserve"> 年</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jc w:val="center"/>
        <w:outlineLvl w:val="3"/>
      </w:pPr>
      <w:r>
        <w:rPr>
          <w:rFonts w:ascii="仿宋_GB2312" w:hAnsi="仿宋_GB2312" w:cs="仿宋_GB2312" w:eastAsia="仿宋_GB2312"/>
          <w:sz w:val="24"/>
          <w:b/>
        </w:rPr>
        <w:t>三-1优先类节能产品、环境标志产品价格扣除证明材料（若有）</w:t>
      </w:r>
    </w:p>
    <w:p>
      <w:pPr>
        <w:pStyle w:val="null3"/>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三-1-②优先类节能产品、环境标志产品证明材料（价格扣除适用，若有）</w:t>
      </w:r>
    </w:p>
    <w:p>
      <w:pPr>
        <w:pStyle w:val="null3"/>
        <w:jc w:val="center"/>
        <w:outlineLvl w:val="3"/>
      </w:pPr>
      <w:r>
        <w:rPr>
          <w:rFonts w:ascii="仿宋_GB2312" w:hAnsi="仿宋_GB2312" w:cs="仿宋_GB2312" w:eastAsia="仿宋_GB2312"/>
          <w:sz w:val="24"/>
          <w:b/>
        </w:rPr>
        <w:t>三-2小型、微型企业产品等价格扣除证明材料（若有）</w:t>
      </w:r>
    </w:p>
    <w:p>
      <w:pPr>
        <w:pStyle w:val="null3"/>
        <w:jc w:val="center"/>
        <w:outlineLvl w:val="3"/>
      </w:pPr>
      <w:r>
        <w:rPr>
          <w:rFonts w:ascii="仿宋_GB2312" w:hAnsi="仿宋_GB2312" w:cs="仿宋_GB2312" w:eastAsia="仿宋_GB2312"/>
          <w:sz w:val="24"/>
          <w:b/>
        </w:rPr>
        <w:t>三-2-①中小企业声明函（价格扣除适用，若有）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3、电子投标文件中涉及“投标标的”、“数量”、“规格”、“来源地”的内容若不一致，应以本表为准。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