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D7EF974">
      <w:pPr>
        <w:pStyle w:val="5"/>
        <w:spacing w:line="360" w:lineRule="auto"/>
        <w:jc w:val="center"/>
        <w:rPr>
          <w:rFonts w:hint="eastAsia" w:ascii="宋体" w:hAnsi="宋体" w:eastAsia="宋体" w:cs="宋体"/>
          <w:sz w:val="28"/>
          <w:szCs w:val="28"/>
          <w:lang w:val="en-US" w:eastAsia="zh-CN"/>
        </w:rPr>
      </w:pPr>
      <w:r>
        <w:rPr>
          <w:rFonts w:hint="eastAsia" w:ascii="宋体" w:hAnsi="宋体" w:eastAsia="宋体" w:cs="宋体"/>
          <w:b/>
          <w:bCs/>
          <w:color w:val="auto"/>
          <w:sz w:val="32"/>
          <w:szCs w:val="32"/>
          <w:lang w:val="en-US" w:eastAsia="zh-CN"/>
        </w:rPr>
        <w:t>电锅炉技术参数</w:t>
      </w:r>
    </w:p>
    <w:p w14:paraId="2DA2DF83">
      <w:pPr>
        <w:pStyle w:val="5"/>
        <w:numPr>
          <w:ilvl w:val="0"/>
          <w:numId w:val="0"/>
        </w:num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一、项目概况</w:t>
      </w:r>
    </w:p>
    <w:p w14:paraId="11116646">
      <w:pPr>
        <w:pStyle w:val="5"/>
        <w:numPr>
          <w:ilvl w:val="0"/>
          <w:numId w:val="0"/>
        </w:numPr>
        <w:spacing w:line="360" w:lineRule="auto"/>
        <w:ind w:firstLine="480" w:firstLineChars="200"/>
        <w:rPr>
          <w:rFonts w:hint="eastAsia" w:ascii="宋体" w:hAnsi="宋体" w:eastAsia="宋体" w:cs="宋体"/>
          <w:kern w:val="0"/>
          <w:sz w:val="24"/>
          <w:szCs w:val="24"/>
        </w:rPr>
      </w:pPr>
      <w:r>
        <w:rPr>
          <w:rFonts w:hint="eastAsia" w:ascii="宋体" w:hAnsi="宋体" w:cs="宋体"/>
          <w:sz w:val="24"/>
          <w:szCs w:val="24"/>
          <w:lang w:val="en-US" w:eastAsia="zh-CN"/>
        </w:rPr>
        <w:t>1.</w:t>
      </w:r>
      <w:r>
        <w:rPr>
          <w:rFonts w:hint="eastAsia" w:ascii="宋体" w:hAnsi="宋体" w:eastAsia="宋体" w:cs="宋体"/>
          <w:sz w:val="24"/>
          <w:szCs w:val="24"/>
          <w:lang w:val="en-US" w:eastAsia="zh-CN"/>
        </w:rPr>
        <w:t>本采购项目用于满足福建省福州结核病防治院织物清洗消毒需要，</w:t>
      </w:r>
      <w:r>
        <w:rPr>
          <w:rFonts w:hint="eastAsia" w:ascii="宋体" w:hAnsi="宋体" w:eastAsia="宋体" w:cs="宋体"/>
          <w:kern w:val="0"/>
          <w:sz w:val="24"/>
          <w:szCs w:val="24"/>
        </w:rPr>
        <w:t>投标人提供的产品必须通过合法渠道获得，在中国境内具有合法使用权和用户保护权且为全新原装货物。</w:t>
      </w:r>
    </w:p>
    <w:p w14:paraId="64112D5F">
      <w:pPr>
        <w:pStyle w:val="5"/>
        <w:numPr>
          <w:ilvl w:val="0"/>
          <w:numId w:val="0"/>
        </w:numPr>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2.投标报价包括完成本项目涉及的所有费用，包括：设备、配件、运输、保险、安装、施工、调试、搬运、场地恢复、维保及设备就位、培训、保修、备品备件、专用工具等。</w:t>
      </w:r>
    </w:p>
    <w:p w14:paraId="0ECF3E00">
      <w:pPr>
        <w:pStyle w:val="5"/>
        <w:numPr>
          <w:ilvl w:val="0"/>
          <w:numId w:val="0"/>
        </w:num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二、技术和服务要求</w:t>
      </w:r>
    </w:p>
    <w:p w14:paraId="0034837B">
      <w:pPr>
        <w:pStyle w:val="5"/>
        <w:numPr>
          <w:ilvl w:val="0"/>
          <w:numId w:val="1"/>
        </w:num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为卧式电加热蒸汽锅炉，主要</w:t>
      </w:r>
      <w:r>
        <w:rPr>
          <w:rFonts w:hint="eastAsia" w:ascii="宋体" w:hAnsi="宋体" w:cs="宋体"/>
          <w:sz w:val="24"/>
          <w:szCs w:val="24"/>
          <w:lang w:val="en-US" w:eastAsia="zh-CN"/>
        </w:rPr>
        <w:t>由</w:t>
      </w:r>
      <w:r>
        <w:rPr>
          <w:rFonts w:hint="eastAsia" w:ascii="宋体" w:hAnsi="宋体" w:eastAsia="宋体" w:cs="宋体"/>
          <w:sz w:val="24"/>
          <w:szCs w:val="24"/>
          <w:lang w:val="en-US" w:eastAsia="zh-CN"/>
        </w:rPr>
        <w:t>前、后管板、筒体及电加热管等组成。</w:t>
      </w:r>
    </w:p>
    <w:p w14:paraId="3A50844D">
      <w:pPr>
        <w:pStyle w:val="5"/>
        <w:numPr>
          <w:ilvl w:val="0"/>
          <w:numId w:val="1"/>
        </w:numPr>
        <w:spacing w:line="360" w:lineRule="auto"/>
        <w:rPr>
          <w:rFonts w:hint="eastAsia" w:ascii="仿宋" w:hAnsi="仿宋" w:eastAsia="仿宋"/>
          <w:sz w:val="28"/>
        </w:rPr>
      </w:pPr>
      <w:r>
        <w:rPr>
          <w:rFonts w:hint="eastAsia" w:ascii="宋体" w:hAnsi="宋体" w:eastAsia="宋体" w:cs="宋体"/>
          <w:sz w:val="24"/>
          <w:szCs w:val="24"/>
          <w:lang w:val="en-US" w:eastAsia="zh-CN"/>
        </w:rPr>
        <w:t>电加热管在锅筒内部加热，按水的热传递原理进行工作。</w:t>
      </w:r>
    </w:p>
    <w:p w14:paraId="64881949">
      <w:pPr>
        <w:pStyle w:val="5"/>
        <w:numPr>
          <w:ilvl w:val="0"/>
          <w:numId w:val="1"/>
        </w:num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结构简单，安装使用方便，占地面积小。</w:t>
      </w:r>
    </w:p>
    <w:p w14:paraId="365680C0">
      <w:pPr>
        <w:pStyle w:val="5"/>
        <w:numPr>
          <w:ilvl w:val="0"/>
          <w:numId w:val="0"/>
        </w:numPr>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4、</w:t>
      </w:r>
      <w:r>
        <w:rPr>
          <w:rFonts w:hint="eastAsia" w:ascii="宋体" w:hAnsi="宋体" w:eastAsia="宋体" w:cs="宋体"/>
          <w:sz w:val="24"/>
          <w:szCs w:val="24"/>
          <w:lang w:val="en-US" w:eastAsia="zh-CN"/>
        </w:rPr>
        <w:t>全自动化操作，运行无噪音，对环境无任何污染。</w:t>
      </w:r>
    </w:p>
    <w:p w14:paraId="1481F4EA">
      <w:pPr>
        <w:pStyle w:val="5"/>
        <w:numPr>
          <w:ilvl w:val="0"/>
          <w:numId w:val="0"/>
        </w:numPr>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5、</w:t>
      </w:r>
      <w:r>
        <w:rPr>
          <w:rFonts w:hint="eastAsia" w:ascii="宋体" w:hAnsi="宋体" w:eastAsia="宋体" w:cs="宋体"/>
          <w:sz w:val="24"/>
          <w:szCs w:val="24"/>
          <w:lang w:val="en-US" w:eastAsia="zh-CN"/>
        </w:rPr>
        <w:t>升温产汽迅速，热效率高。</w:t>
      </w:r>
    </w:p>
    <w:p w14:paraId="504B1BDD">
      <w:pPr>
        <w:pStyle w:val="5"/>
        <w:numPr>
          <w:ilvl w:val="0"/>
          <w:numId w:val="0"/>
        </w:numPr>
        <w:spacing w:line="360" w:lineRule="auto"/>
        <w:rPr>
          <w:rFonts w:hint="default" w:ascii="宋体" w:hAnsi="宋体" w:eastAsia="宋体" w:cs="宋体"/>
          <w:sz w:val="24"/>
          <w:szCs w:val="24"/>
          <w:lang w:val="en-US" w:eastAsia="zh-CN"/>
        </w:rPr>
      </w:pPr>
      <w:r>
        <w:rPr>
          <w:rFonts w:hint="eastAsia" w:ascii="宋体" w:hAnsi="宋体" w:cs="宋体"/>
          <w:sz w:val="24"/>
          <w:szCs w:val="24"/>
          <w:lang w:val="en-US" w:eastAsia="zh-CN"/>
        </w:rPr>
        <w:t>6、</w:t>
      </w:r>
      <w:r>
        <w:rPr>
          <w:rFonts w:hint="eastAsia" w:ascii="宋体" w:hAnsi="宋体" w:eastAsia="宋体" w:cs="宋体"/>
          <w:sz w:val="24"/>
          <w:szCs w:val="24"/>
          <w:lang w:val="en-US" w:eastAsia="zh-CN"/>
        </w:rPr>
        <w:t>锅炉具有压力保护装置，蒸汽压力达到设定上限时，会断电停止加热；蒸汽压力下降到设定值下限时，锅炉又会自动通电加热</w:t>
      </w:r>
      <w:r>
        <w:rPr>
          <w:rFonts w:hint="eastAsia" w:ascii="宋体" w:hAnsi="宋体" w:cs="宋体"/>
          <w:sz w:val="24"/>
          <w:szCs w:val="24"/>
          <w:lang w:val="en-US" w:eastAsia="zh-CN"/>
        </w:rPr>
        <w:t>。</w:t>
      </w:r>
    </w:p>
    <w:p w14:paraId="29F9CBAC">
      <w:pPr>
        <w:pStyle w:val="5"/>
        <w:numPr>
          <w:ilvl w:val="0"/>
          <w:numId w:val="0"/>
        </w:numPr>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7、</w:t>
      </w:r>
      <w:r>
        <w:rPr>
          <w:rFonts w:hint="eastAsia" w:ascii="宋体" w:hAnsi="宋体" w:eastAsia="宋体" w:cs="宋体"/>
          <w:sz w:val="24"/>
          <w:szCs w:val="24"/>
          <w:lang w:val="en-US" w:eastAsia="zh-CN"/>
        </w:rPr>
        <w:t>锅炉安装有安全阀，在蒸汽超压时，安全阀等自动开启排放蒸汽，保证锅炉安全；待压力降到规定值时，安全阀又自动关闭，阻止压力继续下降。</w:t>
      </w:r>
    </w:p>
    <w:p w14:paraId="5FE8D75F">
      <w:pPr>
        <w:pStyle w:val="5"/>
        <w:numPr>
          <w:ilvl w:val="0"/>
          <w:numId w:val="0"/>
        </w:numPr>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8、</w:t>
      </w:r>
      <w:r>
        <w:rPr>
          <w:rFonts w:hint="eastAsia" w:ascii="宋体" w:hAnsi="宋体" w:eastAsia="宋体" w:cs="宋体"/>
          <w:sz w:val="24"/>
          <w:szCs w:val="24"/>
          <w:lang w:val="en-US" w:eastAsia="zh-CN"/>
        </w:rPr>
        <w:t>一键式全自动运行，自动补水，自动燃烧，到压力停机，低于压力下限自动工作，缺水报警并保护，</w:t>
      </w:r>
      <w:r>
        <w:rPr>
          <w:rFonts w:hint="eastAsia" w:ascii="宋体" w:hAnsi="宋体" w:cs="宋体"/>
          <w:sz w:val="24"/>
          <w:szCs w:val="24"/>
          <w:lang w:val="en-US" w:eastAsia="zh-CN"/>
        </w:rPr>
        <w:t>超</w:t>
      </w:r>
      <w:r>
        <w:rPr>
          <w:rFonts w:hint="eastAsia" w:ascii="宋体" w:hAnsi="宋体" w:eastAsia="宋体" w:cs="宋体"/>
          <w:sz w:val="24"/>
          <w:szCs w:val="24"/>
          <w:lang w:val="en-US" w:eastAsia="zh-CN"/>
        </w:rPr>
        <w:t>温报警，</w:t>
      </w:r>
      <w:r>
        <w:rPr>
          <w:rFonts w:hint="eastAsia" w:ascii="宋体" w:hAnsi="宋体" w:cs="宋体"/>
          <w:sz w:val="24"/>
          <w:szCs w:val="24"/>
          <w:lang w:val="en-US" w:eastAsia="zh-CN"/>
        </w:rPr>
        <w:t>超</w:t>
      </w:r>
      <w:r>
        <w:rPr>
          <w:rFonts w:hint="eastAsia" w:ascii="宋体" w:hAnsi="宋体" w:eastAsia="宋体" w:cs="宋体"/>
          <w:sz w:val="24"/>
          <w:szCs w:val="24"/>
          <w:lang w:val="en-US" w:eastAsia="zh-CN"/>
        </w:rPr>
        <w:t>压自动泄压，无需专人看管。</w:t>
      </w:r>
    </w:p>
    <w:p w14:paraId="6A27320D">
      <w:pPr>
        <w:pStyle w:val="5"/>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9</w:t>
      </w:r>
      <w:r>
        <w:rPr>
          <w:rFonts w:hint="eastAsia" w:ascii="宋体" w:hAnsi="宋体" w:eastAsia="宋体" w:cs="宋体"/>
          <w:sz w:val="24"/>
          <w:szCs w:val="24"/>
          <w:lang w:val="en-US" w:eastAsia="zh-CN"/>
        </w:rPr>
        <w:t>、采用Q</w:t>
      </w:r>
      <w:r>
        <w:rPr>
          <w:rFonts w:hint="eastAsia" w:ascii="宋体" w:hAnsi="宋体" w:cs="宋体"/>
          <w:sz w:val="24"/>
          <w:szCs w:val="24"/>
          <w:lang w:val="en-US" w:eastAsia="zh-CN"/>
        </w:rPr>
        <w:t>245R</w:t>
      </w:r>
      <w:r>
        <w:rPr>
          <w:rFonts w:hint="eastAsia" w:ascii="宋体" w:hAnsi="宋体" w:eastAsia="宋体" w:cs="宋体"/>
          <w:sz w:val="24"/>
          <w:szCs w:val="24"/>
          <w:lang w:val="en-US" w:eastAsia="zh-CN"/>
        </w:rPr>
        <w:t>专用锅炉钢，强度好，抗腐蚀性好，使用寿命长期。</w:t>
      </w:r>
    </w:p>
    <w:p w14:paraId="57263E2F">
      <w:pPr>
        <w:pStyle w:val="5"/>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10</w:t>
      </w:r>
      <w:r>
        <w:rPr>
          <w:rFonts w:hint="eastAsia" w:ascii="宋体" w:hAnsi="宋体" w:eastAsia="宋体" w:cs="宋体"/>
          <w:sz w:val="24"/>
          <w:szCs w:val="24"/>
          <w:lang w:val="en-US" w:eastAsia="zh-CN"/>
        </w:rPr>
        <w:t>、汽水分离装置，蒸汽纯度高，气压稳定，品质洁净、卫生达标。</w:t>
      </w:r>
    </w:p>
    <w:p w14:paraId="7E2115C0">
      <w:pPr>
        <w:pStyle w:val="5"/>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11</w:t>
      </w:r>
      <w:r>
        <w:rPr>
          <w:rFonts w:hint="eastAsia" w:ascii="宋体" w:hAnsi="宋体" w:eastAsia="宋体" w:cs="宋体"/>
          <w:sz w:val="24"/>
          <w:szCs w:val="24"/>
          <w:lang w:val="en-US" w:eastAsia="zh-CN"/>
        </w:rPr>
        <w:t>、时间设置功能，使锅炉在设定的时间内</w:t>
      </w:r>
      <w:r>
        <w:rPr>
          <w:rFonts w:hint="eastAsia" w:ascii="宋体" w:hAnsi="宋体" w:cs="宋体"/>
          <w:sz w:val="24"/>
          <w:szCs w:val="24"/>
          <w:lang w:val="en-US" w:eastAsia="zh-CN"/>
        </w:rPr>
        <w:t>启</w:t>
      </w:r>
      <w:r>
        <w:rPr>
          <w:rFonts w:hint="eastAsia" w:ascii="宋体" w:hAnsi="宋体" w:eastAsia="宋体" w:cs="宋体"/>
          <w:sz w:val="24"/>
          <w:szCs w:val="24"/>
          <w:lang w:val="en-US" w:eastAsia="zh-CN"/>
        </w:rPr>
        <w:t>停。</w:t>
      </w:r>
    </w:p>
    <w:p w14:paraId="55105AD3">
      <w:pPr>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12</w:t>
      </w:r>
      <w:r>
        <w:rPr>
          <w:rFonts w:hint="eastAsia" w:ascii="宋体" w:hAnsi="宋体" w:eastAsia="宋体" w:cs="宋体"/>
          <w:sz w:val="24"/>
          <w:szCs w:val="24"/>
          <w:lang w:val="en-US" w:eastAsia="zh-CN"/>
        </w:rPr>
        <w:t>、锅炉具有高、低水位报警功能。具有安全阀、水位控制计、压力表等安全附件，为了有效地控制压力和温度，锅炉配有自动连锁装置，具有超压和超温保护功能。当锅炉压力和温度超过限值时，切断电热元件电源，发出报警信号，并应在人工复位后可重新启动运行。</w:t>
      </w:r>
    </w:p>
    <w:p w14:paraId="32395DBB">
      <w:pPr>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13</w:t>
      </w:r>
      <w:r>
        <w:rPr>
          <w:rFonts w:hint="eastAsia" w:ascii="宋体" w:hAnsi="宋体" w:eastAsia="宋体" w:cs="宋体"/>
          <w:sz w:val="24"/>
          <w:szCs w:val="24"/>
          <w:lang w:val="en-US" w:eastAsia="zh-CN"/>
        </w:rPr>
        <w:t xml:space="preserve">、锅炉设置有电流保护、短路保护、漏电保护、过电压保护和缺相保护。 </w:t>
      </w:r>
    </w:p>
    <w:p w14:paraId="3DF0780E">
      <w:pPr>
        <w:pStyle w:val="5"/>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w:t>
      </w:r>
      <w:r>
        <w:rPr>
          <w:rFonts w:hint="eastAsia" w:ascii="宋体" w:hAnsi="宋体" w:cs="宋体"/>
          <w:sz w:val="24"/>
          <w:szCs w:val="24"/>
          <w:lang w:val="en-US" w:eastAsia="zh-CN"/>
        </w:rPr>
        <w:t>4</w:t>
      </w:r>
      <w:r>
        <w:rPr>
          <w:rFonts w:hint="eastAsia" w:ascii="宋体" w:hAnsi="宋体" w:eastAsia="宋体" w:cs="宋体"/>
          <w:sz w:val="24"/>
          <w:szCs w:val="24"/>
          <w:lang w:val="en-US" w:eastAsia="zh-CN"/>
        </w:rPr>
        <w:t>、用户可根据负荷的需要设定锅炉的供</w:t>
      </w:r>
      <w:r>
        <w:rPr>
          <w:rFonts w:hint="eastAsia" w:ascii="宋体" w:hAnsi="宋体" w:cs="宋体"/>
          <w:sz w:val="24"/>
          <w:szCs w:val="24"/>
          <w:lang w:val="en-US" w:eastAsia="zh-CN"/>
        </w:rPr>
        <w:t>气压力、</w:t>
      </w:r>
      <w:r>
        <w:rPr>
          <w:rFonts w:hint="eastAsia" w:ascii="宋体" w:hAnsi="宋体" w:eastAsia="宋体" w:cs="宋体"/>
          <w:sz w:val="24"/>
          <w:szCs w:val="24"/>
          <w:lang w:val="en-US" w:eastAsia="zh-CN"/>
        </w:rPr>
        <w:t>温度从而降低运行费用。</w:t>
      </w:r>
    </w:p>
    <w:p w14:paraId="3B01DB29">
      <w:pPr>
        <w:pStyle w:val="5"/>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w:t>
      </w:r>
      <w:r>
        <w:rPr>
          <w:rFonts w:hint="eastAsia" w:ascii="宋体" w:hAnsi="宋体" w:cs="宋体"/>
          <w:sz w:val="24"/>
          <w:szCs w:val="24"/>
          <w:lang w:val="en-US" w:eastAsia="zh-CN"/>
        </w:rPr>
        <w:t>5</w:t>
      </w:r>
      <w:r>
        <w:rPr>
          <w:rFonts w:hint="eastAsia" w:ascii="宋体" w:hAnsi="宋体" w:eastAsia="宋体" w:cs="宋体"/>
          <w:sz w:val="24"/>
          <w:szCs w:val="24"/>
          <w:lang w:val="en-US" w:eastAsia="zh-CN"/>
        </w:rPr>
        <w:t>、</w:t>
      </w:r>
      <w:r>
        <w:rPr>
          <w:rFonts w:hint="eastAsia" w:ascii="宋体" w:hAnsi="宋体" w:cs="宋体"/>
          <w:sz w:val="24"/>
          <w:szCs w:val="24"/>
          <w:lang w:val="en-US" w:eastAsia="zh-CN"/>
        </w:rPr>
        <w:t>具备蒸汽压力</w:t>
      </w:r>
      <w:r>
        <w:rPr>
          <w:rFonts w:hint="eastAsia" w:ascii="宋体" w:hAnsi="宋体" w:eastAsia="宋体" w:cs="宋体"/>
          <w:sz w:val="24"/>
          <w:szCs w:val="24"/>
          <w:lang w:val="en-US" w:eastAsia="zh-CN"/>
        </w:rPr>
        <w:t>显示功能</w:t>
      </w:r>
      <w:r>
        <w:rPr>
          <w:rFonts w:hint="eastAsia" w:ascii="宋体" w:hAnsi="宋体" w:cs="宋体"/>
          <w:sz w:val="24"/>
          <w:szCs w:val="24"/>
          <w:lang w:val="en-US" w:eastAsia="zh-CN"/>
        </w:rPr>
        <w:t>，</w:t>
      </w:r>
      <w:r>
        <w:rPr>
          <w:rFonts w:hint="eastAsia" w:ascii="宋体" w:hAnsi="宋体" w:eastAsia="宋体" w:cs="宋体"/>
          <w:sz w:val="24"/>
          <w:szCs w:val="24"/>
          <w:lang w:val="en-US" w:eastAsia="zh-CN"/>
        </w:rPr>
        <w:t>更加方便地掌握锅炉及系统的运行状况。</w:t>
      </w:r>
    </w:p>
    <w:p w14:paraId="2E6A26DB">
      <w:pPr>
        <w:pStyle w:val="5"/>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w:t>
      </w:r>
      <w:r>
        <w:rPr>
          <w:rFonts w:hint="eastAsia" w:ascii="宋体" w:hAnsi="宋体" w:cs="宋体"/>
          <w:sz w:val="24"/>
          <w:szCs w:val="24"/>
          <w:lang w:val="en-US" w:eastAsia="zh-CN"/>
        </w:rPr>
        <w:t>6</w:t>
      </w:r>
      <w:r>
        <w:rPr>
          <w:rFonts w:hint="eastAsia" w:ascii="宋体" w:hAnsi="宋体" w:eastAsia="宋体" w:cs="宋体"/>
          <w:sz w:val="24"/>
          <w:szCs w:val="24"/>
          <w:lang w:val="en-US" w:eastAsia="zh-CN"/>
        </w:rPr>
        <w:t>、锅炉本体采用</w:t>
      </w:r>
      <w:r>
        <w:rPr>
          <w:rFonts w:hint="eastAsia" w:ascii="宋体" w:hAnsi="宋体" w:cs="宋体"/>
          <w:sz w:val="24"/>
          <w:szCs w:val="24"/>
          <w:lang w:val="en-US" w:eastAsia="zh-CN"/>
        </w:rPr>
        <w:t>锅壳式</w:t>
      </w:r>
      <w:r>
        <w:rPr>
          <w:rFonts w:hint="eastAsia" w:ascii="宋体" w:hAnsi="宋体" w:eastAsia="宋体" w:cs="宋体"/>
          <w:sz w:val="24"/>
          <w:szCs w:val="24"/>
          <w:lang w:val="en-US" w:eastAsia="zh-CN"/>
        </w:rPr>
        <w:t>设计，</w:t>
      </w:r>
      <w:r>
        <w:rPr>
          <w:rFonts w:hint="eastAsia" w:ascii="宋体" w:hAnsi="宋体" w:cs="宋体"/>
          <w:sz w:val="24"/>
          <w:szCs w:val="24"/>
          <w:lang w:val="en-US" w:eastAsia="zh-CN"/>
        </w:rPr>
        <w:t>安全性</w:t>
      </w:r>
      <w:r>
        <w:rPr>
          <w:rFonts w:hint="eastAsia" w:ascii="宋体" w:hAnsi="宋体" w:eastAsia="宋体" w:cs="宋体"/>
          <w:sz w:val="24"/>
          <w:szCs w:val="24"/>
          <w:lang w:val="en-US" w:eastAsia="zh-CN"/>
        </w:rPr>
        <w:t>高 。</w:t>
      </w:r>
    </w:p>
    <w:p w14:paraId="1EE0E01F">
      <w:pPr>
        <w:pStyle w:val="5"/>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w:t>
      </w:r>
      <w:r>
        <w:rPr>
          <w:rFonts w:hint="eastAsia" w:ascii="宋体" w:hAnsi="宋体" w:cs="宋体"/>
          <w:sz w:val="24"/>
          <w:szCs w:val="24"/>
          <w:lang w:val="en-US" w:eastAsia="zh-CN"/>
        </w:rPr>
        <w:t>7</w:t>
      </w:r>
      <w:r>
        <w:rPr>
          <w:rFonts w:hint="eastAsia" w:ascii="宋体" w:hAnsi="宋体" w:eastAsia="宋体" w:cs="宋体"/>
          <w:sz w:val="24"/>
          <w:szCs w:val="24"/>
          <w:lang w:val="en-US" w:eastAsia="zh-CN"/>
        </w:rPr>
        <w:t>、产品运行噪音</w:t>
      </w:r>
      <w:r>
        <w:rPr>
          <w:rFonts w:hint="default" w:ascii="Arial" w:hAnsi="Arial" w:cs="Arial"/>
          <w:sz w:val="24"/>
          <w:szCs w:val="24"/>
          <w:lang w:val="en-US" w:eastAsia="zh-CN"/>
        </w:rPr>
        <w:t>≤</w:t>
      </w:r>
      <w:r>
        <w:rPr>
          <w:rFonts w:hint="eastAsia" w:ascii="宋体" w:hAnsi="宋体" w:cs="宋体"/>
          <w:sz w:val="24"/>
          <w:szCs w:val="24"/>
          <w:lang w:val="en-US" w:eastAsia="zh-CN"/>
        </w:rPr>
        <w:t>72分贝</w:t>
      </w:r>
      <w:r>
        <w:rPr>
          <w:rFonts w:hint="eastAsia" w:ascii="宋体" w:hAnsi="宋体" w:eastAsia="宋体" w:cs="宋体"/>
          <w:sz w:val="24"/>
          <w:szCs w:val="24"/>
          <w:lang w:val="en-US" w:eastAsia="zh-CN"/>
        </w:rPr>
        <w:t>。</w:t>
      </w:r>
    </w:p>
    <w:p w14:paraId="2BF99320">
      <w:pPr>
        <w:pStyle w:val="5"/>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w:t>
      </w:r>
      <w:r>
        <w:rPr>
          <w:rFonts w:hint="eastAsia" w:ascii="宋体" w:hAnsi="宋体" w:cs="宋体"/>
          <w:sz w:val="24"/>
          <w:szCs w:val="24"/>
          <w:lang w:val="en-US" w:eastAsia="zh-CN"/>
        </w:rPr>
        <w:t>8</w:t>
      </w:r>
      <w:r>
        <w:rPr>
          <w:rFonts w:hint="eastAsia" w:ascii="宋体" w:hAnsi="宋体" w:eastAsia="宋体" w:cs="宋体"/>
          <w:sz w:val="24"/>
          <w:szCs w:val="24"/>
          <w:lang w:val="en-US" w:eastAsia="zh-CN"/>
        </w:rPr>
        <w:t>、控制系统选用智能型电脑控制器，具有自动补水、</w:t>
      </w:r>
      <w:r>
        <w:rPr>
          <w:rFonts w:hint="eastAsia" w:ascii="宋体" w:hAnsi="宋体" w:cs="宋体"/>
          <w:sz w:val="24"/>
          <w:szCs w:val="24"/>
          <w:lang w:val="en-US" w:eastAsia="zh-CN"/>
        </w:rPr>
        <w:t>加热</w:t>
      </w:r>
      <w:r>
        <w:rPr>
          <w:rFonts w:hint="eastAsia" w:ascii="宋体" w:hAnsi="宋体" w:eastAsia="宋体" w:cs="宋体"/>
          <w:sz w:val="24"/>
          <w:szCs w:val="24"/>
          <w:lang w:val="en-US" w:eastAsia="zh-CN"/>
        </w:rPr>
        <w:t>、循环控制等自动控制功能，操作简便。</w:t>
      </w:r>
      <w:r>
        <w:rPr>
          <w:rFonts w:hint="eastAsia" w:ascii="宋体" w:hAnsi="宋体" w:cs="宋体"/>
          <w:sz w:val="24"/>
          <w:szCs w:val="24"/>
          <w:lang w:val="en-US" w:eastAsia="zh-CN"/>
        </w:rPr>
        <w:t>压力</w:t>
      </w:r>
      <w:r>
        <w:rPr>
          <w:rFonts w:hint="eastAsia" w:ascii="宋体" w:hAnsi="宋体" w:eastAsia="宋体" w:cs="宋体"/>
          <w:sz w:val="24"/>
          <w:szCs w:val="24"/>
          <w:lang w:val="en-US" w:eastAsia="zh-CN"/>
        </w:rPr>
        <w:t>控制由数字显</w:t>
      </w:r>
      <w:r>
        <w:rPr>
          <w:rFonts w:hint="eastAsia" w:ascii="宋体" w:hAnsi="宋体" w:cs="宋体"/>
          <w:sz w:val="24"/>
          <w:szCs w:val="24"/>
          <w:lang w:val="en-US" w:eastAsia="zh-CN"/>
        </w:rPr>
        <w:t>示</w:t>
      </w:r>
      <w:r>
        <w:rPr>
          <w:rFonts w:hint="eastAsia" w:ascii="宋体" w:hAnsi="宋体" w:eastAsia="宋体" w:cs="宋体"/>
          <w:sz w:val="24"/>
          <w:szCs w:val="24"/>
          <w:lang w:val="en-US" w:eastAsia="zh-CN"/>
        </w:rPr>
        <w:t>、</w:t>
      </w:r>
      <w:r>
        <w:rPr>
          <w:rFonts w:hint="eastAsia" w:ascii="宋体" w:hAnsi="宋体" w:cs="宋体"/>
          <w:sz w:val="24"/>
          <w:szCs w:val="24"/>
          <w:lang w:val="en-US" w:eastAsia="zh-CN"/>
        </w:rPr>
        <w:t>压力控制</w:t>
      </w:r>
      <w:r>
        <w:rPr>
          <w:rFonts w:hint="eastAsia" w:ascii="宋体" w:hAnsi="宋体" w:eastAsia="宋体" w:cs="宋体"/>
          <w:sz w:val="24"/>
          <w:szCs w:val="24"/>
          <w:lang w:val="en-US" w:eastAsia="zh-CN"/>
        </w:rPr>
        <w:t>、</w:t>
      </w:r>
      <w:r>
        <w:rPr>
          <w:rFonts w:hint="eastAsia" w:ascii="宋体" w:hAnsi="宋体" w:cs="宋体"/>
          <w:sz w:val="24"/>
          <w:szCs w:val="24"/>
          <w:lang w:val="en-US" w:eastAsia="zh-CN"/>
        </w:rPr>
        <w:t>超压</w:t>
      </w:r>
      <w:r>
        <w:rPr>
          <w:rFonts w:hint="eastAsia" w:ascii="宋体" w:hAnsi="宋体" w:eastAsia="宋体" w:cs="宋体"/>
          <w:sz w:val="24"/>
          <w:szCs w:val="24"/>
          <w:lang w:val="en-US" w:eastAsia="zh-CN"/>
        </w:rPr>
        <w:t>保护等自动控制功能，用户可在</w:t>
      </w:r>
      <w:r>
        <w:rPr>
          <w:rFonts w:hint="eastAsia" w:ascii="宋体" w:hAnsi="宋体" w:cs="宋体"/>
          <w:sz w:val="24"/>
          <w:szCs w:val="24"/>
          <w:lang w:val="en-US" w:eastAsia="zh-CN"/>
        </w:rPr>
        <w:t>0-1.0MPa</w:t>
      </w:r>
      <w:r>
        <w:rPr>
          <w:rFonts w:hint="eastAsia" w:ascii="宋体" w:hAnsi="宋体" w:eastAsia="宋体" w:cs="宋体"/>
          <w:sz w:val="24"/>
          <w:szCs w:val="24"/>
          <w:lang w:val="en-US" w:eastAsia="zh-CN"/>
        </w:rPr>
        <w:t>之间任意设定</w:t>
      </w:r>
      <w:r>
        <w:rPr>
          <w:rFonts w:hint="eastAsia" w:ascii="宋体" w:hAnsi="宋体" w:cs="宋体"/>
          <w:sz w:val="24"/>
          <w:szCs w:val="24"/>
          <w:lang w:val="en-US" w:eastAsia="zh-CN"/>
        </w:rPr>
        <w:t>压力</w:t>
      </w:r>
      <w:r>
        <w:rPr>
          <w:rFonts w:hint="eastAsia" w:ascii="宋体" w:hAnsi="宋体" w:eastAsia="宋体" w:cs="宋体"/>
          <w:sz w:val="24"/>
          <w:szCs w:val="24"/>
          <w:lang w:val="en-US" w:eastAsia="zh-CN"/>
        </w:rPr>
        <w:t>，确保节能增效。</w:t>
      </w:r>
    </w:p>
    <w:p w14:paraId="24FBC204">
      <w:pPr>
        <w:pStyle w:val="5"/>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19、</w:t>
      </w:r>
      <w:r>
        <w:rPr>
          <w:rFonts w:hint="eastAsia" w:ascii="宋体" w:hAnsi="宋体" w:eastAsia="宋体" w:cs="宋体"/>
          <w:sz w:val="24"/>
          <w:szCs w:val="24"/>
          <w:lang w:val="en-US" w:eastAsia="zh-CN"/>
        </w:rPr>
        <w:t>锅炉具有可靠的电气绝缘性能，设备中带电回路之间以及带电回路与地之间（导体与柜体之间及电热元件与壳体之间）的绝缘电阻不小于1MΩ。锅炉及其动力柜、控制柜的金属壳体或可能带电的金属元件与接地端之间具有可靠的电气连接，其与接地端之间的连接电阻不大于0.1Ω。接地端应有足够的尺寸以便能够承受可能产生的最大接地电流。锅炉及其动力柜、控制柜都应在其主接地端标有明显的接地符号。锅炉有足够的电气耐压强度，应能承受冷态电压2000V和热态电压1000V的1</w:t>
      </w:r>
      <w:r>
        <w:rPr>
          <w:rFonts w:hint="eastAsia" w:ascii="宋体" w:hAnsi="宋体" w:cs="宋体"/>
          <w:sz w:val="24"/>
          <w:szCs w:val="24"/>
          <w:lang w:val="en-US" w:eastAsia="zh-CN"/>
        </w:rPr>
        <w:t>分钟</w:t>
      </w:r>
      <w:r>
        <w:rPr>
          <w:rFonts w:hint="eastAsia" w:ascii="宋体" w:hAnsi="宋体" w:eastAsia="宋体" w:cs="宋体"/>
          <w:sz w:val="24"/>
          <w:szCs w:val="24"/>
          <w:lang w:val="en-US" w:eastAsia="zh-CN"/>
        </w:rPr>
        <w:t>耐压试验，无击穿或闪络现象。</w:t>
      </w:r>
    </w:p>
    <w:p w14:paraId="54654E4E">
      <w:pPr>
        <w:pStyle w:val="5"/>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★20、</w:t>
      </w:r>
      <w:r>
        <w:rPr>
          <w:rFonts w:hint="eastAsia" w:ascii="宋体" w:hAnsi="宋体" w:eastAsia="宋体" w:cs="宋体"/>
          <w:sz w:val="24"/>
          <w:szCs w:val="24"/>
          <w:lang w:val="en-US" w:eastAsia="zh-CN"/>
        </w:rPr>
        <w:t xml:space="preserve">额定蒸发量          </w:t>
      </w:r>
      <w:r>
        <w:rPr>
          <w:rFonts w:hint="eastAsia"/>
          <w:lang w:eastAsia="zh-CN"/>
        </w:rPr>
        <w:t>≥</w:t>
      </w:r>
      <w:r>
        <w:rPr>
          <w:rFonts w:hint="eastAsia" w:ascii="宋体" w:hAnsi="宋体" w:eastAsia="宋体" w:cs="宋体"/>
          <w:sz w:val="24"/>
          <w:szCs w:val="24"/>
          <w:lang w:val="en-US" w:eastAsia="zh-CN"/>
        </w:rPr>
        <w:t>0.5t/h</w:t>
      </w:r>
    </w:p>
    <w:p w14:paraId="3562F051">
      <w:pPr>
        <w:pStyle w:val="5"/>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21、</w:t>
      </w:r>
      <w:r>
        <w:rPr>
          <w:rFonts w:hint="eastAsia" w:ascii="宋体" w:hAnsi="宋体" w:eastAsia="宋体" w:cs="宋体"/>
          <w:sz w:val="24"/>
          <w:szCs w:val="24"/>
          <w:lang w:val="en-US" w:eastAsia="zh-CN"/>
        </w:rPr>
        <w:t xml:space="preserve">额定蒸汽压力         </w:t>
      </w:r>
      <w:r>
        <w:rPr>
          <w:rFonts w:hint="eastAsia"/>
          <w:lang w:eastAsia="zh-CN"/>
        </w:rPr>
        <w:t>≥</w:t>
      </w:r>
      <w:r>
        <w:rPr>
          <w:rFonts w:hint="eastAsia" w:ascii="宋体" w:hAnsi="宋体" w:eastAsia="宋体" w:cs="宋体"/>
          <w:sz w:val="24"/>
          <w:szCs w:val="24"/>
          <w:lang w:val="en-US" w:eastAsia="zh-CN"/>
        </w:rPr>
        <w:t>1.0 MPa</w:t>
      </w:r>
    </w:p>
    <w:p w14:paraId="762EB914">
      <w:pPr>
        <w:pStyle w:val="5"/>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22、</w:t>
      </w:r>
      <w:r>
        <w:rPr>
          <w:rFonts w:hint="eastAsia" w:ascii="宋体" w:hAnsi="宋体" w:eastAsia="宋体" w:cs="宋体"/>
          <w:sz w:val="24"/>
          <w:szCs w:val="24"/>
          <w:lang w:val="en-US" w:eastAsia="zh-CN"/>
        </w:rPr>
        <w:t xml:space="preserve">额定蒸汽温度         </w:t>
      </w:r>
      <w:r>
        <w:rPr>
          <w:rFonts w:hint="eastAsia" w:ascii="宋体" w:hAnsi="宋体" w:eastAsia="宋体" w:cs="宋体"/>
          <w:sz w:val="21"/>
          <w:szCs w:val="21"/>
          <w:lang w:val="en-US" w:eastAsia="zh-CN"/>
        </w:rPr>
        <w:t>≤</w:t>
      </w:r>
      <w:r>
        <w:rPr>
          <w:rFonts w:hint="eastAsia" w:ascii="宋体" w:hAnsi="宋体" w:eastAsia="宋体" w:cs="宋体"/>
          <w:sz w:val="24"/>
          <w:szCs w:val="24"/>
          <w:lang w:val="en-US" w:eastAsia="zh-CN"/>
        </w:rPr>
        <w:t>184 ℃</w:t>
      </w:r>
    </w:p>
    <w:p w14:paraId="31857348">
      <w:pPr>
        <w:pStyle w:val="5"/>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23、</w:t>
      </w:r>
      <w:r>
        <w:rPr>
          <w:rFonts w:hint="eastAsia" w:ascii="宋体" w:hAnsi="宋体" w:eastAsia="宋体" w:cs="宋体"/>
          <w:sz w:val="24"/>
          <w:szCs w:val="24"/>
          <w:lang w:val="en-US" w:eastAsia="zh-CN"/>
        </w:rPr>
        <w:t xml:space="preserve">给水温度             </w:t>
      </w:r>
      <w:r>
        <w:rPr>
          <w:rFonts w:hint="eastAsia"/>
          <w:lang w:eastAsia="zh-CN"/>
        </w:rPr>
        <w:t>≥</w:t>
      </w:r>
      <w:r>
        <w:rPr>
          <w:rFonts w:hint="eastAsia" w:ascii="宋体" w:hAnsi="宋体" w:eastAsia="宋体" w:cs="宋体"/>
          <w:sz w:val="24"/>
          <w:szCs w:val="24"/>
          <w:lang w:val="en-US" w:eastAsia="zh-CN"/>
        </w:rPr>
        <w:t>20 ℃</w:t>
      </w:r>
    </w:p>
    <w:p w14:paraId="5AAA1C3B">
      <w:pPr>
        <w:pStyle w:val="5"/>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24、</w:t>
      </w:r>
      <w:r>
        <w:rPr>
          <w:rFonts w:hint="eastAsia" w:ascii="宋体" w:hAnsi="宋体" w:eastAsia="宋体" w:cs="宋体"/>
          <w:sz w:val="24"/>
          <w:szCs w:val="24"/>
          <w:lang w:val="en-US" w:eastAsia="zh-CN"/>
        </w:rPr>
        <w:t xml:space="preserve">设计效率             </w:t>
      </w:r>
      <w:r>
        <w:rPr>
          <w:rFonts w:hint="eastAsia"/>
          <w:lang w:eastAsia="zh-CN"/>
        </w:rPr>
        <w:t>≥</w:t>
      </w:r>
      <w:r>
        <w:rPr>
          <w:rFonts w:hint="eastAsia" w:ascii="宋体" w:hAnsi="宋体" w:eastAsia="宋体" w:cs="宋体"/>
          <w:sz w:val="24"/>
          <w:szCs w:val="24"/>
          <w:lang w:val="en-US" w:eastAsia="zh-CN"/>
        </w:rPr>
        <w:t>98.8 ％</w:t>
      </w:r>
    </w:p>
    <w:p w14:paraId="6DAE6DD1">
      <w:pPr>
        <w:pStyle w:val="5"/>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25、</w:t>
      </w:r>
      <w:r>
        <w:rPr>
          <w:rFonts w:hint="eastAsia" w:ascii="宋体" w:hAnsi="宋体" w:eastAsia="宋体" w:cs="宋体"/>
          <w:sz w:val="24"/>
          <w:szCs w:val="24"/>
          <w:lang w:val="en-US" w:eastAsia="zh-CN"/>
        </w:rPr>
        <w:t xml:space="preserve">加热管组输入电功率   </w:t>
      </w:r>
      <w:r>
        <w:rPr>
          <w:rFonts w:hint="eastAsia"/>
          <w:lang w:eastAsia="zh-CN"/>
        </w:rPr>
        <w:t>≥</w:t>
      </w:r>
      <w:r>
        <w:rPr>
          <w:rFonts w:hint="eastAsia" w:ascii="宋体" w:hAnsi="宋体" w:eastAsia="宋体" w:cs="宋体"/>
          <w:sz w:val="24"/>
          <w:szCs w:val="24"/>
          <w:lang w:val="en-US" w:eastAsia="zh-CN"/>
        </w:rPr>
        <w:t>375KW</w:t>
      </w:r>
    </w:p>
    <w:p w14:paraId="7CFD23B5">
      <w:pPr>
        <w:pStyle w:val="5"/>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26、</w:t>
      </w:r>
      <w:r>
        <w:rPr>
          <w:rFonts w:hint="eastAsia" w:ascii="宋体" w:hAnsi="宋体" w:eastAsia="宋体" w:cs="宋体"/>
          <w:sz w:val="24"/>
          <w:szCs w:val="24"/>
          <w:lang w:val="en-US" w:eastAsia="zh-CN"/>
        </w:rPr>
        <w:t xml:space="preserve">最大耗电功率         </w:t>
      </w:r>
      <w:r>
        <w:rPr>
          <w:rFonts w:hint="eastAsia" w:ascii="宋体" w:hAnsi="宋体" w:eastAsia="宋体" w:cs="宋体"/>
          <w:sz w:val="21"/>
          <w:szCs w:val="21"/>
          <w:lang w:val="en-US" w:eastAsia="zh-CN"/>
        </w:rPr>
        <w:t>≤</w:t>
      </w:r>
      <w:r>
        <w:rPr>
          <w:rFonts w:hint="eastAsia" w:ascii="宋体" w:hAnsi="宋体" w:eastAsia="宋体" w:cs="宋体"/>
          <w:sz w:val="24"/>
          <w:szCs w:val="24"/>
          <w:lang w:val="en-US" w:eastAsia="zh-CN"/>
        </w:rPr>
        <w:t>350KW</w:t>
      </w:r>
    </w:p>
    <w:p w14:paraId="74F08276">
      <w:pPr>
        <w:pStyle w:val="5"/>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27、</w:t>
      </w:r>
      <w:r>
        <w:rPr>
          <w:rFonts w:hint="eastAsia" w:ascii="宋体" w:hAnsi="宋体" w:eastAsia="宋体" w:cs="宋体"/>
          <w:sz w:val="24"/>
          <w:szCs w:val="24"/>
          <w:lang w:val="en-US" w:eastAsia="zh-CN"/>
        </w:rPr>
        <w:t>锅炉工况范围          80～10</w:t>
      </w:r>
      <w:r>
        <w:rPr>
          <w:rFonts w:hint="eastAsia" w:ascii="宋体" w:hAnsi="宋体" w:eastAsia="宋体" w:cs="宋体"/>
          <w:sz w:val="21"/>
          <w:szCs w:val="21"/>
          <w:lang w:val="en-US" w:eastAsia="zh-CN"/>
        </w:rPr>
        <w:t>0</w:t>
      </w:r>
      <w:r>
        <w:rPr>
          <w:rFonts w:hint="eastAsia" w:ascii="宋体" w:hAnsi="宋体" w:eastAsia="宋体" w:cs="宋体"/>
          <w:sz w:val="24"/>
          <w:szCs w:val="24"/>
          <w:lang w:val="en-US" w:eastAsia="zh-CN"/>
        </w:rPr>
        <w:t>％</w:t>
      </w:r>
    </w:p>
    <w:p w14:paraId="3037DCE4">
      <w:pPr>
        <w:pStyle w:val="5"/>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28、</w:t>
      </w:r>
      <w:r>
        <w:rPr>
          <w:rFonts w:hint="eastAsia" w:ascii="宋体" w:hAnsi="宋体" w:eastAsia="宋体" w:cs="宋体"/>
          <w:sz w:val="24"/>
          <w:szCs w:val="24"/>
          <w:lang w:val="en-US" w:eastAsia="zh-CN"/>
        </w:rPr>
        <w:t xml:space="preserve">锅炉满水重量         </w:t>
      </w:r>
      <w:r>
        <w:rPr>
          <w:rFonts w:hint="eastAsia" w:ascii="宋体" w:hAnsi="宋体" w:eastAsia="宋体" w:cs="宋体"/>
          <w:sz w:val="21"/>
          <w:szCs w:val="21"/>
          <w:lang w:val="en-US" w:eastAsia="zh-CN"/>
        </w:rPr>
        <w:t>≤</w:t>
      </w:r>
      <w:r>
        <w:rPr>
          <w:rFonts w:hint="eastAsia" w:ascii="宋体" w:hAnsi="宋体" w:eastAsia="宋体" w:cs="宋体"/>
          <w:sz w:val="24"/>
          <w:szCs w:val="24"/>
          <w:lang w:val="en-US" w:eastAsia="zh-CN"/>
        </w:rPr>
        <w:t>393</w:t>
      </w:r>
      <w:r>
        <w:rPr>
          <w:rFonts w:hint="eastAsia" w:ascii="宋体" w:hAnsi="宋体" w:cs="宋体"/>
          <w:sz w:val="24"/>
          <w:szCs w:val="24"/>
          <w:lang w:val="en-US" w:eastAsia="zh-CN"/>
        </w:rPr>
        <w:t>6</w:t>
      </w:r>
      <w:r>
        <w:rPr>
          <w:rFonts w:hint="eastAsia" w:ascii="宋体" w:hAnsi="宋体" w:eastAsia="宋体" w:cs="宋体"/>
          <w:sz w:val="24"/>
          <w:szCs w:val="24"/>
          <w:lang w:val="en-US" w:eastAsia="zh-CN"/>
        </w:rPr>
        <w:t>kg</w:t>
      </w:r>
    </w:p>
    <w:p w14:paraId="30568146">
      <w:pPr>
        <w:pStyle w:val="5"/>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29、</w:t>
      </w:r>
      <w:r>
        <w:rPr>
          <w:rFonts w:hint="eastAsia" w:ascii="宋体" w:hAnsi="宋体" w:eastAsia="宋体" w:cs="宋体"/>
          <w:sz w:val="24"/>
          <w:szCs w:val="24"/>
          <w:lang w:val="en-US" w:eastAsia="zh-CN"/>
        </w:rPr>
        <w:t xml:space="preserve">锅炉本体耗钢重量    </w:t>
      </w:r>
      <w:r>
        <w:rPr>
          <w:rFonts w:hint="eastAsia" w:ascii="宋体" w:hAnsi="宋体" w:eastAsia="宋体" w:cs="宋体"/>
          <w:sz w:val="21"/>
          <w:szCs w:val="21"/>
          <w:lang w:val="en-US" w:eastAsia="zh-CN"/>
        </w:rPr>
        <w:t>≤</w:t>
      </w:r>
      <w:r>
        <w:rPr>
          <w:rFonts w:hint="eastAsia" w:ascii="宋体" w:hAnsi="宋体" w:eastAsia="宋体" w:cs="宋体"/>
          <w:sz w:val="24"/>
          <w:szCs w:val="24"/>
          <w:lang w:val="en-US" w:eastAsia="zh-CN"/>
        </w:rPr>
        <w:t>1</w:t>
      </w:r>
      <w:r>
        <w:rPr>
          <w:rFonts w:hint="eastAsia" w:ascii="宋体" w:hAnsi="宋体" w:cs="宋体"/>
          <w:sz w:val="24"/>
          <w:szCs w:val="24"/>
          <w:lang w:val="en-US" w:eastAsia="zh-CN"/>
        </w:rPr>
        <w:t>600</w:t>
      </w:r>
      <w:r>
        <w:rPr>
          <w:rFonts w:hint="eastAsia" w:ascii="宋体" w:hAnsi="宋体" w:eastAsia="宋体" w:cs="宋体"/>
          <w:sz w:val="24"/>
          <w:szCs w:val="24"/>
          <w:lang w:val="en-US" w:eastAsia="zh-CN"/>
        </w:rPr>
        <w:t>kg</w:t>
      </w:r>
    </w:p>
    <w:p w14:paraId="2E970297">
      <w:pPr>
        <w:pStyle w:val="5"/>
        <w:spacing w:line="360" w:lineRule="auto"/>
        <w:rPr>
          <w:rFonts w:hint="eastAsia" w:ascii="宋体" w:hAnsi="宋体" w:eastAsia="宋体" w:cs="宋体"/>
          <w:sz w:val="24"/>
          <w:szCs w:val="24"/>
          <w:lang w:val="en-US" w:eastAsia="zh-CN"/>
        </w:rPr>
      </w:pPr>
      <w:r>
        <w:rPr>
          <w:rFonts w:hint="eastAsia" w:ascii="宋体" w:hAnsi="宋体" w:cs="宋体"/>
          <w:sz w:val="24"/>
          <w:szCs w:val="24"/>
          <w:lang w:val="en-US" w:eastAsia="zh-CN"/>
        </w:rPr>
        <w:t>30、</w:t>
      </w:r>
      <w:r>
        <w:rPr>
          <w:rFonts w:hint="eastAsia" w:ascii="宋体" w:hAnsi="宋体" w:eastAsia="宋体" w:cs="宋体"/>
          <w:sz w:val="24"/>
          <w:szCs w:val="24"/>
          <w:lang w:val="en-US" w:eastAsia="zh-CN"/>
        </w:rPr>
        <w:t xml:space="preserve">锅炉底座耗钢重量     </w:t>
      </w:r>
      <w:r>
        <w:rPr>
          <w:rFonts w:hint="eastAsia"/>
          <w:lang w:eastAsia="zh-CN"/>
        </w:rPr>
        <w:t>≥</w:t>
      </w:r>
      <w:r>
        <w:rPr>
          <w:rFonts w:hint="eastAsia" w:ascii="宋体" w:hAnsi="宋体" w:eastAsia="宋体" w:cs="宋体"/>
          <w:sz w:val="24"/>
          <w:szCs w:val="24"/>
          <w:lang w:val="en-US" w:eastAsia="zh-CN"/>
        </w:rPr>
        <w:t>160kg</w:t>
      </w:r>
    </w:p>
    <w:p w14:paraId="4C8B4E8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▲31、安装场地承重台尺寸：182X145Cm±1cm，投标人提供的产品外形尺寸须满足现场安装条件</w:t>
      </w:r>
      <w:r>
        <w:rPr>
          <w:rFonts w:hint="eastAsia" w:ascii="宋体" w:hAnsi="宋体" w:eastAsia="宋体" w:cs="宋体"/>
          <w:color w:val="auto"/>
          <w:sz w:val="24"/>
          <w:szCs w:val="24"/>
          <w:highlight w:val="none"/>
          <w:lang w:val="en-US" w:eastAsia="zh-CN"/>
        </w:rPr>
        <w:t>或自行承担</w:t>
      </w:r>
      <w:r>
        <w:rPr>
          <w:rFonts w:hint="eastAsia" w:ascii="宋体" w:hAnsi="宋体" w:cs="宋体"/>
          <w:color w:val="auto"/>
          <w:sz w:val="24"/>
          <w:szCs w:val="24"/>
          <w:highlight w:val="none"/>
          <w:lang w:val="en-US" w:eastAsia="zh-CN"/>
        </w:rPr>
        <w:t>承重</w:t>
      </w:r>
      <w:r>
        <w:rPr>
          <w:rFonts w:hint="eastAsia" w:ascii="宋体" w:hAnsi="宋体" w:eastAsia="宋体" w:cs="宋体"/>
          <w:color w:val="auto"/>
          <w:sz w:val="24"/>
          <w:szCs w:val="24"/>
          <w:highlight w:val="none"/>
          <w:lang w:val="en-US" w:eastAsia="zh-CN"/>
        </w:rPr>
        <w:t>台改造费用</w:t>
      </w:r>
      <w:r>
        <w:rPr>
          <w:rFonts w:hint="eastAsia" w:ascii="宋体" w:hAnsi="宋体" w:cs="宋体"/>
          <w:color w:val="auto"/>
          <w:sz w:val="24"/>
          <w:szCs w:val="24"/>
          <w:highlight w:val="none"/>
          <w:lang w:val="en-US" w:eastAsia="zh-CN"/>
        </w:rPr>
        <w:t>，如自行改造承重台须向采购人报备且满足采购人场地使用要求</w:t>
      </w:r>
      <w:r>
        <w:rPr>
          <w:rFonts w:hint="eastAsia" w:ascii="宋体" w:hAnsi="宋体" w:eastAsia="宋体" w:cs="宋体"/>
          <w:sz w:val="24"/>
          <w:szCs w:val="24"/>
          <w:lang w:val="en-US" w:eastAsia="zh-CN"/>
        </w:rPr>
        <w:t>。</w:t>
      </w:r>
      <w:bookmarkStart w:id="0" w:name="_GoBack"/>
      <w:bookmarkEnd w:id="0"/>
    </w:p>
    <w:p w14:paraId="72A9C3E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FF0000"/>
          <w:sz w:val="24"/>
          <w:szCs w:val="24"/>
          <w:highlight w:val="yellow"/>
          <w:lang w:val="en-US" w:eastAsia="zh-CN"/>
        </w:rPr>
      </w:pPr>
      <w:r>
        <w:rPr>
          <w:rFonts w:hint="eastAsia" w:ascii="宋体" w:hAnsi="宋体" w:cs="宋体"/>
          <w:sz w:val="24"/>
          <w:szCs w:val="24"/>
          <w:lang w:val="en-US" w:eastAsia="zh-CN"/>
        </w:rPr>
        <w:t>★</w:t>
      </w:r>
      <w:r>
        <w:rPr>
          <w:rFonts w:hint="eastAsia" w:ascii="宋体" w:hAnsi="宋体" w:eastAsia="宋体" w:cs="宋体"/>
          <w:sz w:val="24"/>
          <w:szCs w:val="24"/>
          <w:lang w:val="en-US" w:eastAsia="zh-CN"/>
        </w:rPr>
        <w:t>3</w:t>
      </w:r>
      <w:r>
        <w:rPr>
          <w:rFonts w:hint="eastAsia" w:ascii="宋体" w:hAnsi="宋体" w:cs="宋体"/>
          <w:sz w:val="24"/>
          <w:szCs w:val="24"/>
          <w:lang w:val="en-US" w:eastAsia="zh-CN"/>
        </w:rPr>
        <w:t>2</w:t>
      </w:r>
      <w:r>
        <w:rPr>
          <w:rFonts w:hint="eastAsia" w:ascii="宋体" w:hAnsi="宋体" w:eastAsia="宋体" w:cs="宋体"/>
          <w:sz w:val="24"/>
          <w:szCs w:val="24"/>
          <w:lang w:val="en-US" w:eastAsia="zh-CN"/>
        </w:rPr>
        <w:t>、负责锅炉安装的公司必须具备特种设备安装资质，办理告知手续、验收及协助</w:t>
      </w:r>
      <w:r>
        <w:rPr>
          <w:rFonts w:hint="eastAsia" w:ascii="宋体" w:hAnsi="宋体" w:cs="宋体"/>
          <w:sz w:val="24"/>
          <w:szCs w:val="24"/>
          <w:lang w:val="en-US" w:eastAsia="zh-CN"/>
        </w:rPr>
        <w:t>采购人</w:t>
      </w:r>
      <w:r>
        <w:rPr>
          <w:rFonts w:hint="eastAsia" w:ascii="宋体" w:hAnsi="宋体" w:eastAsia="宋体" w:cs="宋体"/>
          <w:sz w:val="24"/>
          <w:szCs w:val="24"/>
          <w:lang w:val="en-US" w:eastAsia="zh-CN"/>
        </w:rPr>
        <w:t>办理锅炉使用登记证的所有费用由中标公司承担。</w:t>
      </w:r>
      <w:r>
        <w:rPr>
          <w:rFonts w:hint="eastAsia" w:ascii="宋体" w:hAnsi="宋体" w:eastAsia="宋体" w:cs="宋体"/>
          <w:color w:val="auto"/>
          <w:sz w:val="24"/>
          <w:szCs w:val="24"/>
          <w:highlight w:val="none"/>
          <w:lang w:val="en-US" w:eastAsia="zh-CN"/>
        </w:rPr>
        <w:t>如中标公司自行安装，须提供提供有效的特种设备生产许可证（许可项目：承压类特种设备安装、修理、改造；许可子项目：锅炉安装）证书复印件；如中标公司委托第三方有资质公司安装，须提供承诺函，并于签订合同时提供相关证明材料备案。</w:t>
      </w:r>
    </w:p>
    <w:p w14:paraId="6B12FB8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cs="宋体"/>
          <w:sz w:val="24"/>
          <w:szCs w:val="24"/>
          <w:lang w:val="en-US" w:eastAsia="zh-CN"/>
        </w:rPr>
        <w:t>★</w:t>
      </w:r>
      <w:r>
        <w:rPr>
          <w:rFonts w:hint="eastAsia" w:ascii="宋体" w:hAnsi="宋体" w:eastAsia="宋体" w:cs="宋体"/>
          <w:sz w:val="24"/>
          <w:szCs w:val="24"/>
          <w:lang w:val="en-US" w:eastAsia="zh-CN"/>
        </w:rPr>
        <w:t>33、锅炉生产制造单位具备</w:t>
      </w:r>
      <w:r>
        <w:rPr>
          <w:rFonts w:hint="eastAsia" w:ascii="宋体" w:hAnsi="宋体" w:eastAsia="宋体" w:cs="宋体"/>
          <w:color w:val="auto"/>
          <w:sz w:val="24"/>
          <w:szCs w:val="24"/>
          <w:highlight w:val="none"/>
          <w:lang w:val="en-US" w:eastAsia="zh-CN"/>
        </w:rPr>
        <w:t>B级及以上资质，取得中华人民共和国特种设备生产许可证，提供有效的特种设备生产许可证（许可项目：锅炉制造）证书复印件佐证。</w:t>
      </w:r>
    </w:p>
    <w:p w14:paraId="16DF05CA">
      <w:pPr>
        <w:pStyle w:val="5"/>
        <w:numPr>
          <w:ilvl w:val="0"/>
          <w:numId w:val="0"/>
        </w:numPr>
        <w:spacing w:line="360" w:lineRule="auto"/>
        <w:rPr>
          <w:rFonts w:hint="default"/>
          <w:color w:val="auto"/>
          <w:highlight w:val="none"/>
          <w:lang w:val="en-US" w:eastAsia="zh-CN"/>
        </w:rPr>
      </w:pPr>
      <w:r>
        <w:rPr>
          <w:rFonts w:hint="eastAsia" w:ascii="宋体" w:hAnsi="宋体" w:cs="宋体"/>
          <w:color w:val="auto"/>
          <w:sz w:val="24"/>
          <w:szCs w:val="24"/>
          <w:highlight w:val="none"/>
          <w:lang w:val="en-US" w:eastAsia="zh-CN"/>
        </w:rPr>
        <w:t>★34、负责旧设备拆除及</w:t>
      </w:r>
      <w:r>
        <w:rPr>
          <w:rFonts w:hint="eastAsia"/>
          <w:color w:val="auto"/>
          <w:sz w:val="24"/>
          <w:szCs w:val="24"/>
          <w:highlight w:val="none"/>
          <w:lang w:eastAsia="zh-CN"/>
        </w:rPr>
        <w:t>搬运至采购人指定院内地点</w:t>
      </w:r>
      <w:r>
        <w:rPr>
          <w:rFonts w:hint="eastAsia" w:ascii="宋体" w:hAnsi="宋体" w:cs="宋体"/>
          <w:color w:val="auto"/>
          <w:sz w:val="24"/>
          <w:szCs w:val="24"/>
          <w:highlight w:val="none"/>
          <w:lang w:val="en-US" w:eastAsia="zh-CN"/>
        </w:rPr>
        <w:t>，费用包含在成交价格内。</w:t>
      </w:r>
    </w:p>
    <w:p w14:paraId="606109F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三、商务要求</w:t>
      </w:r>
    </w:p>
    <w:p w14:paraId="3F9A2AD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1.交付时间：合同签订后60日内交付。</w:t>
      </w:r>
    </w:p>
    <w:p w14:paraId="4BAAF22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2.交付条件：经采购人验收合格交付使用。</w:t>
      </w:r>
    </w:p>
    <w:p w14:paraId="32A1042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合同支付方式：供应商按照招标文件要求保质、保量提供中标货物，并完成安装、调试及培训，经采购人验收合格后，由供应商提供全额正式发票，采购人在15个工作日内向供应商支付95%的合同款；货物验收合格1年后（以采购人出具的书面验收单时间为准，按国家相关规定及招标文件要求，各项验收材料齐全），符合交付条件，由供应商提供付款申请，采购人在15个工作日内无息付清余款。</w:t>
      </w:r>
    </w:p>
    <w:p w14:paraId="69AF28C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4.是否收取履约保证金：否</w:t>
      </w:r>
    </w:p>
    <w:p w14:paraId="37B9954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5.售后服务要求</w:t>
      </w:r>
    </w:p>
    <w:p w14:paraId="0228128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5.1成交供应商须按招标文件的要求提供合格的产品，安装调试完成货物至少提供贰年原厂免费保修服务，(技术参数有要求或具体货物及配件如厂家、国家有更长质保期规定的从其规定)，3个月内出现质量问题立即更换产品。在质量保证期内出现属本次新采购设备质量问题，成交供应商免费为采购人更换，并确保质量。保修期内，免费保修期自验收签收之日起计算。保修期内非因操作不当造成需要更换的零配件及货物由成交供应商负责包修、包换。为了能保证及时响应售后服务各项内容，投标供应商须提供售后服务联系人，联系电话。质保期结束后，成交供应商仍应负责提供终身服务且所提供的备品备件价格不得高于本次投标单项报价。</w:t>
      </w:r>
    </w:p>
    <w:p w14:paraId="0AF0CB0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5.2在质量保证期内产品使用发生故障时，所有产品必须保证365天*24小时故障维护，成交供应商在接到采购人故障通知后，响应时间为4个小时，6小时内到达现场进行免费维修。如属硬件故障原因而且12小时无法排除故障的，维修时间超过24小时的，则应提供同等配置的备用新的产品以保证用户正常使用。在质量保证期内出现产品质量问题，用户则有权要求免费更换产品，更换的质量保证期从更换之日起相应顺延。在保修期内，维修次数每个月大于3次的，则需要更换新的产品。若维修点的检修人员不能排除货物故障时，成交供应商负责由设备生产厂家派技术人员到现场解决问题，其费用由成交供应商自行负责。同时应免费提供质量保证期内系统所需的零配件及附件。</w:t>
      </w:r>
    </w:p>
    <w:p w14:paraId="228609E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5.3所投产品为原厂正品，在保证设备正常安装、使用和维护的情况下，质量保修期从本项目最终验收合格之日起计算。</w:t>
      </w:r>
    </w:p>
    <w:p w14:paraId="04FB7B7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5.4质量保修期结束后，成交供应商应提供终身有偿售 后服务，进行定期维护和修理，更换零配件时只收取零配件的成本费，不收人工服务费。</w:t>
      </w:r>
    </w:p>
    <w:p w14:paraId="592E98E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6.违约责任</w:t>
      </w:r>
    </w:p>
    <w:p w14:paraId="6CCCB0A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6.1成交供应商逾期提供货物的，成交供应商应按逾期交付总额每日千分之一向采购人支付违约金，由采购人从待付货款中扣除。成交供应商无正当理由逾期超过约定日期30天仍不能交付的，视为“成交供应商不按合同约定履约”；</w:t>
      </w:r>
    </w:p>
    <w:p w14:paraId="424A75B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6.2成交供应商所交付的产品不符合合同规定及《采购文件》规定标准的，采购人有权拒收，成交供应商愿意更换产品但逾期交货的，按成交供应商逾期交货处理。成交供应商拒绝更换产品的，视为“成交供应商不按合同约定履约”；</w:t>
      </w:r>
    </w:p>
    <w:p w14:paraId="51340A2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6.3成交供应商不按合同约定履约的，采购人可以解除采购合同。同时，成交供应商还须按向采购人支付违约金：</w:t>
      </w:r>
    </w:p>
    <w:p w14:paraId="52DF644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（1）若成交供应商无法按照合同约定时间足额交货，采购人有权选择同意或不同意延长交货期。采购人同意延长交货期的，具体交货时间由双方另行协商确定。</w:t>
      </w:r>
    </w:p>
    <w:p w14:paraId="2EC3E21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若成交供应商无法按照合同约定时间足额交货，采购人不同意延长交货期的，成交供应商应尽快履行合同义务同时以每延迟一日，支付逾期交货金额千分之一的比例计算逾期交货违约金。采购人有权直接从需要支付给成交供应商的合同款项中扣除逾期交货违约金。</w:t>
      </w:r>
    </w:p>
    <w:p w14:paraId="645FFBD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若成交供应商逾期交货的时间超过合同约定交货时间达到30天，或者超过双方另行约定的延长交货期10天的，采购人均有权直接解除合同，并要求成交供应商退还采购人已经支付的全部款项并支付合同总金额30%的违约金，同时应成交供应商行为导致采购人的一切损失和额外支出，均可向成交供应商完全追偿。</w:t>
      </w:r>
    </w:p>
    <w:p w14:paraId="357D41E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凡界定为“成交供应商不按合同约定履约”的，采购人均有权直接解除合同，要求成交供应商退还采购人已经支付的所有款项，采购可要求成交供应商支付合同总金额30%的违约金，若成交供应商之行为造成采购人损失的，采购人还可向成交供应商完全追偿。</w:t>
      </w:r>
    </w:p>
    <w:p w14:paraId="1593219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6.4其他违约情形</w:t>
      </w:r>
    </w:p>
    <w:p w14:paraId="7976E49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成交供应商提供的采购标的应符合国家知识产权法律、法规的规定且非假冒伪劣品；成交供应商还应保证采购人不受到第三方关于侵犯知识产权及专利权、商标权或工业设计权等知识产权方面的指控，任何第三方如果提出此方面指控均与采购人无关，成交供应商应与第三方交涉，并承担可能发生的一切法律责任、费用和后果；若采购人因此而遭致损失，则成交供应商应赔偿该损失，具体如下：</w:t>
      </w:r>
    </w:p>
    <w:p w14:paraId="5D82B67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若成交供应商违反本条规定导致采购人被第三方起诉而遭受损失的，采购人可就自身损失向成交供应商完全追偿，追偿范围包括但不限于采购人因此支付的违约金、赔偿金、律师费、诉讼费、鉴定费、公告费、保全费、执行费、差旅费等一切费用和支出。同时采购人还可就成交供应商违反本合同知识产权担保义务之行为要求成交供应商退还采购人支付的全部合同款项并按照合同标的额的</w:t>
      </w:r>
      <w:r>
        <w:rPr>
          <w:rFonts w:hint="eastAsia" w:ascii="宋体" w:hAnsi="宋体" w:cs="宋体"/>
          <w:color w:val="auto"/>
          <w:sz w:val="24"/>
          <w:szCs w:val="24"/>
          <w:lang w:val="en-US" w:eastAsia="zh-CN"/>
        </w:rPr>
        <w:t>30</w:t>
      </w:r>
      <w:r>
        <w:rPr>
          <w:rFonts w:hint="eastAsia" w:ascii="宋体" w:hAnsi="宋体" w:eastAsia="宋体" w:cs="宋体"/>
          <w:color w:val="auto"/>
          <w:sz w:val="24"/>
          <w:szCs w:val="24"/>
          <w:lang w:val="en-US" w:eastAsia="zh-CN"/>
        </w:rPr>
        <w:t>%赔偿采购人违约金。</w:t>
      </w:r>
    </w:p>
    <w:p w14:paraId="2B9B341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若成交供应商提供的采购标的不符合国家知识产权法律、法规的规定或被有关主管机关认定为假冒伪劣品，则成交供应商中标资格将被取消；采购人还将按照有关法律、法规和规章的规定进行处理，具体如下：</w:t>
      </w:r>
    </w:p>
    <w:p w14:paraId="236A71DB">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cs="宋体"/>
          <w:color w:val="FF0000"/>
          <w:sz w:val="24"/>
          <w:szCs w:val="24"/>
          <w:highlight w:val="yellow"/>
          <w:lang w:val="en-US" w:eastAsia="zh-CN"/>
        </w:rPr>
      </w:pPr>
      <w:r>
        <w:rPr>
          <w:rFonts w:hint="eastAsia" w:ascii="宋体" w:hAnsi="宋体" w:eastAsia="宋体" w:cs="宋体"/>
          <w:color w:val="auto"/>
          <w:sz w:val="24"/>
          <w:szCs w:val="24"/>
          <w:lang w:val="en-US" w:eastAsia="zh-CN"/>
        </w:rPr>
        <w:t>若成交供应商违反本条规定导致成交供应商提供的采购标的被认定为假冒伪劣产品的，采购人有权解除本合同并要求成交供应商退还采购人支付的全部合同款项并按照合同标的额的</w:t>
      </w:r>
      <w:r>
        <w:rPr>
          <w:rFonts w:hint="eastAsia" w:ascii="宋体" w:hAnsi="宋体" w:cs="宋体"/>
          <w:color w:val="auto"/>
          <w:sz w:val="24"/>
          <w:szCs w:val="24"/>
          <w:lang w:val="en-US" w:eastAsia="zh-CN"/>
        </w:rPr>
        <w:t>30</w:t>
      </w:r>
      <w:r>
        <w:rPr>
          <w:rFonts w:hint="eastAsia" w:ascii="宋体" w:hAnsi="宋体" w:eastAsia="宋体" w:cs="宋体"/>
          <w:color w:val="auto"/>
          <w:sz w:val="24"/>
          <w:szCs w:val="24"/>
          <w:lang w:val="en-US" w:eastAsia="zh-CN"/>
        </w:rPr>
        <w:t>%赔偿采购人违约金，若造成采购人其他损失或额外支出的，采购人还可就损失或额外的支出向成交供应商完全追偿。</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179D8DA"/>
    <w:multiLevelType w:val="singleLevel"/>
    <w:tmpl w:val="D179D8DA"/>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0C66239"/>
    <w:rsid w:val="04B03EEC"/>
    <w:rsid w:val="063C1767"/>
    <w:rsid w:val="088A45D1"/>
    <w:rsid w:val="0FBF11F8"/>
    <w:rsid w:val="113C38DE"/>
    <w:rsid w:val="124D097B"/>
    <w:rsid w:val="189017A0"/>
    <w:rsid w:val="19261623"/>
    <w:rsid w:val="1C9A0860"/>
    <w:rsid w:val="24493596"/>
    <w:rsid w:val="26332636"/>
    <w:rsid w:val="2D945E93"/>
    <w:rsid w:val="30C66239"/>
    <w:rsid w:val="3D75374D"/>
    <w:rsid w:val="41390265"/>
    <w:rsid w:val="44EF2878"/>
    <w:rsid w:val="4A8739F5"/>
    <w:rsid w:val="500A6E5D"/>
    <w:rsid w:val="527A0B52"/>
    <w:rsid w:val="55B40748"/>
    <w:rsid w:val="560B324B"/>
    <w:rsid w:val="56A76F78"/>
    <w:rsid w:val="5C8307BF"/>
    <w:rsid w:val="61812E22"/>
    <w:rsid w:val="698D1187"/>
    <w:rsid w:val="6C855934"/>
    <w:rsid w:val="70343133"/>
    <w:rsid w:val="71677C67"/>
    <w:rsid w:val="79A96F62"/>
    <w:rsid w:val="7B7676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customStyle="1" w:styleId="5">
    <w:name w:val="Body Text 21"/>
    <w:basedOn w:val="1"/>
    <w:next w:val="1"/>
    <w:qFormat/>
    <w:uiPriority w:val="0"/>
    <w:pPr>
      <w:widowControl/>
      <w:spacing w:after="120" w:line="480" w:lineRule="auto"/>
    </w:pPr>
    <w:rPr>
      <w:rFonts w:ascii="Times New Roma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1597</Words>
  <Characters>1700</Characters>
  <Lines>0</Lines>
  <Paragraphs>0</Paragraphs>
  <TotalTime>9</TotalTime>
  <ScaleCrop>false</ScaleCrop>
  <LinksUpToDate>false</LinksUpToDate>
  <CharactersWithSpaces>1800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2025-02-07T02:06:00Z</dcterms:created>
  <dc:creator>东</dc:creator>
  <cp:lastModifiedBy>三金不倒</cp:lastModifiedBy>
  <dcterms:modified xsi:type="dcterms:W3CDTF">2025-04-27T03:44:20Z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EEE168712CBB48F3A436CF8C0319A5BD_13</vt:lpwstr>
  </property>
  <property fmtid="{D5CDD505-2E9C-101B-9397-08002B2CF9AE}" pid="4" name="KSOTemplateDocerSaveRecord">
    <vt:lpwstr>eyJoZGlkIjoiNGJhOGZhODgxOWQ1OGU5N2NkYjNjMDZhYmNhNzYzNWYiLCJ1c2VySWQiOiIxMTM0NjYwMDE3In0=</vt:lpwstr>
  </property>
</Properties>
</file>