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制剂楼家具</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CGXM-2025-350101-00659[2025]00371</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[350101]FJSZF[CS]2025001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福建省中福工程造价咨询有限公司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制剂楼家具</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福建省中福工程造价咨询有限公司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制剂楼家具</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CGXM-2025-350101-00659[2025]00371</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[350101]FJSZF[CS]2025001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p>
      <w:pPr>
        <w:pStyle w:val="null3"/>
        <w:jc w:val="left"/>
      </w:pPr>
      <w:r>
        <w:rPr>
          <w:rFonts w:ascii="仿宋_GB2312" w:hAnsi="仿宋_GB2312" w:cs="仿宋_GB2312" w:eastAsia="仿宋_GB2312"/>
        </w:rPr>
        <w:t>采购包保证金金额（元）: 14,000.00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制剂楼家具</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700,000.00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制剂楼家具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制剂楼家具</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制剂楼家具</w:t>
            </w:r>
          </w:p>
        </w:tc>
        <w:tc>
          <w:tcPr>
            <w:tcW w:type="dxa" w:w="2076"/>
          </w:tcPr>
          <w:p>
            <w:pPr>
              <w:pStyle w:val="null3"/>
              <w:jc w:val="left"/>
            </w:pPr>
            <w:r>
              <w:rPr>
                <w:rFonts w:ascii="仿宋_GB2312" w:hAnsi="仿宋_GB2312" w:cs="仿宋_GB2312" w:eastAsia="仿宋_GB2312"/>
              </w:rPr>
              <w:t>制剂楼家具</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福建省中福工程造价咨询有限公司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福州市晋安区福新中路89号时代广场420室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0591-87113793</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福建省中福工程造价咨询有限公司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代理服务费收费标准：以成交总金额为准，按差额定率累进法计取，具体按以下标准计取： （0，100]万元 1.50% 。成交人应在领取成交通知书的同时一次性缴清。附代理费转账账户信息：开户名：福建省中福工程造价咨询有限公司福州分公司、开户行：招商银行福州分行晋安支行、账号：591907313910202。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满分为31.0000分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54.00</w:t>
            </w:r>
          </w:p>
        </w:tc>
        <w:tc>
          <w:tcPr>
            <w:tcW w:type="dxa" w:w="4153"/>
          </w:tcPr>
          <w:p>
            <w:pPr>
              <w:pStyle w:val="null3"/>
              <w:jc w:val="left"/>
            </w:pPr>
            <w:r>
              <w:rPr>
                <w:rFonts w:ascii="仿宋_GB2312" w:hAnsi="仿宋_GB2312" w:cs="仿宋_GB2312" w:eastAsia="仿宋_GB2312"/>
              </w:rPr>
              <w:t>根据各供应商对第三章采购内容及要求“二、技术要求”的偏离情况，由磋商小组评分，完全满足采购文件要求的得54.0分。技术评审条款一项负偏离扣0.25分（共216项），扣完为止，正偏离不加分。</w:t>
            </w:r>
          </w:p>
        </w:tc>
      </w:tr>
      <w:tr>
        <w:tc>
          <w:tcPr>
            <w:tcW w:type="dxa" w:w="3322"/>
          </w:tcPr>
          <w:p>
            <w:pPr>
              <w:pStyle w:val="null3"/>
              <w:jc w:val="left"/>
            </w:pPr>
            <w:r>
              <w:rPr>
                <w:rFonts w:ascii="仿宋_GB2312" w:hAnsi="仿宋_GB2312" w:cs="仿宋_GB2312" w:eastAsia="仿宋_GB2312"/>
              </w:rPr>
              <w:t>2、实施方案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投标人针对本项目提供的项目实施方案（包含但不限于：项目实施人员、运输设备配备、配送时间安排、制定安装计划等方面），由评标小组进行评分：方案整体思路结构清晰、逻辑性强，内容描述全面合理，细节考虑周全且能够适用于本项目的得3.0分；方案整体思路结构较清晰、逻辑性较强，内容描述较全面但不够细化，细节考虑较周全，基本能够适用于本项目的得2.5分；方案内容简略，未展开详细阐述，但基本能够适用于本项目的得2.0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3、质量保障措施</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根据各供应商所提供的质量保证措施的完整性、科学性、合理性，以及确保产品质量的相关措施，由评标小组进行评分：方案详细完整、可操作性强的得3.0分； 方案较完整、具有一定的可操作性的得2.5分；方案仅笼统说明或不具有可操作性的得2.0分。未提供或内容存在明显错误、内容明显不适用于本项目需求的均不得分。</w:t>
            </w:r>
          </w:p>
        </w:tc>
      </w:tr>
    </w:tbl>
    <w:p>
      <w:pPr>
        <w:pStyle w:val="null3"/>
        <w:jc w:val="left"/>
      </w:pPr>
      <w:r>
        <w:rPr>
          <w:rFonts w:ascii="仿宋_GB2312" w:hAnsi="仿宋_GB2312" w:cs="仿宋_GB2312" w:eastAsia="仿宋_GB2312"/>
        </w:rPr>
        <w:t>商务部分评分PB 满分为9.0000分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投标人提供的2020年1月1日起至本项目提交首次响应文件截止时间止（日期以验收证明文件时间为准）由投标人所完成相类似项目的业绩情况，由评委进行评分：每提供一份完整的业绩得1分，满分3分。注：须提供中标/成交公告（提供相关网站中标/成交公告的下载网页并注明网址）、中标/成交通知书复印件、采购合同文本复印件，以及能够证明该业绩项目已经采购人验收合格的相关证明文件复印件，未同时提供以上各项证明材料的，该项业绩不给予计分。在评审过程中如发现填报不实，本项不得分。</w:t>
            </w:r>
          </w:p>
        </w:tc>
      </w:tr>
      <w:tr>
        <w:tc>
          <w:tcPr>
            <w:tcW w:type="dxa" w:w="3322"/>
          </w:tcPr>
          <w:p>
            <w:pPr>
              <w:pStyle w:val="null3"/>
              <w:jc w:val="left"/>
            </w:pPr>
            <w:r>
              <w:rPr>
                <w:rFonts w:ascii="仿宋_GB2312" w:hAnsi="仿宋_GB2312" w:cs="仿宋_GB2312" w:eastAsia="仿宋_GB2312"/>
              </w:rPr>
              <w:t>2、售后服务</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根据各投标人针对本项目提供的售后服务情况方案（包括但不限于：售后服务承诺函、维修方案详细、合理，有较强的维修能力（如售后服务人员简历、售后服务电话等信息）；服务项目齐全, 充分考虑了货物维护、售后时间、售后响应、保养、定期维护计划等），由评标小组进行评分：方案非常完善、详细，针对性及适用性强的得3.0分；方案较完善、详细，针对性及适用性强的得2.5分；方案欠完善、不详细，针对性及适用性一般的得2.0分；方案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3、质保期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投标人在招标文件原有的保修年限基础上，每增加一年得1分，满分3分。 （投标人须提供承诺书，否则本项不得分）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评委会根据投标人提供的技术参数偏离表，对照招标文件要求的技术参数进行比较，并根据投标货物的技术参数正、负偏离情况，技术参数偏离对设备主要性能的影响权重情况进行打分。 注：投标人技术部分的实际得分少于招标文件设定的技术部分总分50%的作为无效标处理。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在投标文件中对招标文件第五章招标内容及要求“三、商务条件”中各项条款必须逐条响应，未逐条响应或任一项响应负偏离均视为未响应招标文件实质性要求，按商务符合性审查不合格，作无效投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1.福建省福州结核病防治院为满足制剂楼相关科室办公及制剂生产需求，需采购一批家具，详细信息见技术和服务要求。投标人为本次项目提供的货物必须通过合法渠道获得，具有在中国境内的合法使用权和用户保护权，货物的制造标准及技术规范等有关资料必须符合相关标准、规范要求。</w:t>
      </w:r>
      <w:r>
        <w:br/>
      </w:r>
      <w:r>
        <w:rPr>
          <w:rFonts w:ascii="仿宋_GB2312" w:hAnsi="仿宋_GB2312" w:cs="仿宋_GB2312" w:eastAsia="仿宋_GB2312"/>
        </w:rPr>
        <w:t xml:space="preserve"> 2.投标报价包括完成本项目所涉及的所有费用，包括：设 计、产品材料、配件、制造、运输、保险、安装、施工、调试、搬运、场地恢复、维保及设备就位、培训、保修、备品备件、专用工具等。</w:t>
      </w:r>
    </w:p>
    <w:p>
      <w:pPr>
        <w:pStyle w:val="null3"/>
        <w:jc w:val="left"/>
        <w:outlineLvl w:val="2"/>
      </w:pPr>
      <w:r>
        <w:rPr>
          <w:rFonts w:ascii="仿宋_GB2312" w:hAnsi="仿宋_GB2312" w:cs="仿宋_GB2312" w:eastAsia="仿宋_GB2312"/>
          <w:sz w:val="28"/>
          <w:b/>
        </w:rPr>
        <w:t>二、技术要求</w:t>
      </w:r>
    </w:p>
    <w:tbl>
      <w:tblPr>
        <w:tblW w:w="0" w:type="auto"/>
        <w:tblBorders>
          <w:top w:val="single"/>
          <w:left w:val="single"/>
          <w:bottom w:val="single"/>
          <w:right w:val="single"/>
          <w:insideH w:val="single"/>
          <w:insideV w:val="single"/>
        </w:tblBorders>
      </w:tblPr>
      <w:tblGrid>
        <w:gridCol w:w="447"/>
        <w:gridCol w:w="660"/>
        <w:gridCol w:w="1016"/>
        <w:gridCol w:w="852"/>
        <w:gridCol w:w="390"/>
        <w:gridCol w:w="348"/>
        <w:gridCol w:w="4589"/>
      </w:tblGrid>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科室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参考图片样式</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规格（mm）</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技术参数要求</w:t>
            </w: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东楼二层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GCP办公室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GCP常温库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药品存放架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w:t>
            </w:r>
            <w:r>
              <w:rPr>
                <w:rFonts w:ascii="仿宋_GB2312" w:hAnsi="仿宋_GB2312" w:cs="仿宋_GB2312" w:eastAsia="仿宋_GB2312"/>
                <w:sz w:val="22"/>
                <w:b/>
                <w:color w:val="000000"/>
              </w:rPr>
              <w:t>1、采用冷轧钢板,立柱≥50×40×1.2mm；立柱横拉杆≥20×40×1.2mm；立柱斜拉杆20×40 ×1.2mm；</w:t>
            </w:r>
            <w:r>
              <w:br/>
            </w:r>
            <w:r>
              <w:rPr>
                <w:rFonts w:ascii="仿宋_GB2312" w:hAnsi="仿宋_GB2312" w:cs="仿宋_GB2312" w:eastAsia="仿宋_GB2312"/>
                <w:sz w:val="22"/>
                <w:b/>
                <w:color w:val="000000"/>
              </w:rPr>
              <w:t xml:space="preserve"> 横梁≥50×40×20×1.2mm；层板1.2mm,层板带加强筋；单层承重200公 斤，每组自重约45公斤。</w:t>
            </w:r>
            <w:r>
              <w:br/>
            </w:r>
            <w:r>
              <w:rPr>
                <w:rFonts w:ascii="仿宋_GB2312" w:hAnsi="仿宋_GB2312" w:cs="仿宋_GB2312" w:eastAsia="仿宋_GB2312"/>
                <w:sz w:val="22"/>
                <w:b/>
                <w:color w:val="000000"/>
              </w:rPr>
              <w:t xml:space="preserve"> 2、立柱片各构件精度符合下列规定：货架片全高极限偏差±2㎜；货架片宽度极限偏差±1㎜；货架片立柱首孔至未孔积累偏差±2㎜；相临孔距误差小于0.02mm.货架片底板高低差极限偏差±0.5㎜；货架片侧面及立柱内外弯曲极限偏差值为1/1000，不大于6㎜；</w:t>
            </w:r>
            <w:r>
              <w:br/>
            </w:r>
            <w:r>
              <w:rPr>
                <w:rFonts w:ascii="仿宋_GB2312" w:hAnsi="仿宋_GB2312" w:cs="仿宋_GB2312" w:eastAsia="仿宋_GB2312"/>
                <w:sz w:val="22"/>
                <w:b/>
                <w:color w:val="000000"/>
              </w:rPr>
              <w:t xml:space="preserve"> 3、横梁焊接后其精度符合下列精度：横梁长度极限偏差±0.5㎜；横梁两端挂片高低差极限偏差±0.5㎜；</w:t>
            </w:r>
            <w:r>
              <w:br/>
            </w:r>
            <w:r>
              <w:rPr>
                <w:rFonts w:ascii="仿宋_GB2312" w:hAnsi="仿宋_GB2312" w:cs="仿宋_GB2312" w:eastAsia="仿宋_GB2312"/>
                <w:sz w:val="22"/>
                <w:b/>
                <w:color w:val="000000"/>
              </w:rPr>
              <w:t xml:space="preserve"> 4、焊接要求：焊接坡口焊缝金属表面焊波均匀，不得有裂纹、夹渣、焊瘤、烧穿、弧坑和针状气孔等缺陷，焊接区不得有无飞溅物；焊缝表面不允许有气孔；咬边深度不小于0.5mm，累计总长度不得超过焊缝总长度的10%；对接焊缝和贴角焊缝的外形尺寸极限偏差符合规定。</w:t>
            </w:r>
            <w:r>
              <w:br/>
            </w:r>
            <w:r>
              <w:rPr>
                <w:rFonts w:ascii="仿宋_GB2312" w:hAnsi="仿宋_GB2312" w:cs="仿宋_GB2312" w:eastAsia="仿宋_GB2312"/>
                <w:sz w:val="22"/>
                <w:b/>
                <w:color w:val="000000"/>
              </w:rPr>
              <w:t xml:space="preserve"> 5、货架表面静电喷涂质量标准：热固型环氧聚脂型粉未涂料，涂装工艺要求在涂装线上作业，保证涂层表面丰满平滑，无明显色差桔皮等现象。附着力不低于0级;硬度硬度≥4H</w:t>
            </w:r>
            <w:r>
              <w:br/>
            </w:r>
            <w:r>
              <w:rPr>
                <w:rFonts w:ascii="仿宋_GB2312" w:hAnsi="仿宋_GB2312" w:cs="仿宋_GB2312" w:eastAsia="仿宋_GB2312"/>
                <w:sz w:val="22"/>
                <w:b/>
                <w:color w:val="000000"/>
              </w:rPr>
              <w:t xml:space="preserve"> ；耐腐蚀性&gt;500小时；甲醛释放量≤0.05mg/m3。</w:t>
            </w:r>
            <w:r>
              <w:br/>
            </w:r>
            <w:r>
              <w:rPr>
                <w:rFonts w:ascii="仿宋_GB2312" w:hAnsi="仿宋_GB2312" w:cs="仿宋_GB2312" w:eastAsia="仿宋_GB2312"/>
                <w:sz w:val="22"/>
                <w:b/>
                <w:color w:val="000000"/>
              </w:rPr>
              <w:t xml:space="preserve"> 6.焊接方式采用CO2保护焊，表面喷涂必须使用陶化处理工艺。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2250*1200*850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w:t>
            </w:r>
            <w:r>
              <w:rPr>
                <w:rFonts w:ascii="仿宋_GB2312" w:hAnsi="仿宋_GB2312" w:cs="仿宋_GB2312" w:eastAsia="仿宋_GB2312"/>
                <w:sz w:val="22"/>
                <w:b/>
                <w:color w:val="000000"/>
              </w:rPr>
              <w:t>1、≥12mm厚复大理石医用台面，无缝拼接，防渗易清洁，满足院感需求。</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                                                                                                    </w:t>
            </w: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取药窗口大理石台面</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2500*600*1000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（技术评审项6）</w:t>
            </w:r>
            <w:r>
              <w:rPr>
                <w:rFonts w:ascii="仿宋_GB2312" w:hAnsi="仿宋_GB2312" w:cs="仿宋_GB2312" w:eastAsia="仿宋_GB2312"/>
                <w:sz w:val="22"/>
                <w:b/>
                <w:color w:val="000000"/>
              </w:rPr>
              <w:t>1、≥12mm厚复大理石医用台面，无缝拼接，防渗易清洁，满足院感需求。</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GCP阴凉库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东楼四层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男更衣室男卫</w:t>
            </w:r>
          </w:p>
        </w:tc>
        <w:tc>
          <w:tcPr>
            <w:tcW w:type="dxa" w:w="660"/>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2100*500*2000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non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女更衣室女卫</w:t>
            </w:r>
          </w:p>
        </w:tc>
        <w:tc>
          <w:tcPr>
            <w:tcW w:type="dxa" w:w="660"/>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non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non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辅助用房</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器皿柜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900*400*1800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w:t>
            </w:r>
            <w:r>
              <w:rPr>
                <w:rFonts w:ascii="仿宋_GB2312" w:hAnsi="仿宋_GB2312" w:cs="仿宋_GB2312" w:eastAsia="仿宋_GB2312"/>
                <w:sz w:val="22"/>
                <w:b/>
                <w:color w:val="000000"/>
              </w:rPr>
              <w:t>材质说明:</w:t>
            </w:r>
            <w:r>
              <w:br/>
            </w:r>
            <w:r>
              <w:rPr>
                <w:rFonts w:ascii="仿宋_GB2312" w:hAnsi="仿宋_GB2312" w:cs="仿宋_GB2312" w:eastAsia="仿宋_GB2312"/>
                <w:sz w:val="22"/>
                <w:b/>
                <w:color w:val="000000"/>
              </w:rPr>
              <w:t xml:space="preserve"> 1、钢板：灰白色，采用一级冷轧钢板，</w:t>
            </w:r>
            <w:r>
              <w:rPr>
                <w:rFonts w:ascii="仿宋_GB2312" w:hAnsi="仿宋_GB2312" w:cs="仿宋_GB2312" w:eastAsia="仿宋_GB2312"/>
                <w:sz w:val="22"/>
                <w:b/>
                <w:color w:val="000000"/>
              </w:rPr>
              <w:t>钢板用材厚度≥1.2mm</w:t>
            </w:r>
            <w:r>
              <w:rPr>
                <w:rFonts w:ascii="仿宋_GB2312" w:hAnsi="仿宋_GB2312" w:cs="仿宋_GB2312" w:eastAsia="仿宋_GB2312"/>
                <w:sz w:val="22"/>
                <w:b/>
                <w:color w:val="000000"/>
              </w:rPr>
              <w:t>，金属喷漆涂层硬度≥3H、附着力合格。</w:t>
            </w:r>
            <w:r>
              <w:br/>
            </w:r>
            <w:r>
              <w:rPr>
                <w:rFonts w:ascii="仿宋_GB2312" w:hAnsi="仿宋_GB2312" w:cs="仿宋_GB2312" w:eastAsia="仿宋_GB2312"/>
                <w:sz w:val="22"/>
                <w:b/>
                <w:color w:val="000000"/>
              </w:rPr>
              <w:t xml:space="preserve"> 2、热固性粉末涂料：硬度、附着力、耐冲击性符合要求，可溶性重金属铅、镉、铬、汞含量未检出。</w:t>
            </w:r>
            <w:r>
              <w:br/>
            </w:r>
            <w:r>
              <w:rPr>
                <w:rFonts w:ascii="仿宋_GB2312" w:hAnsi="仿宋_GB2312" w:cs="仿宋_GB2312" w:eastAsia="仿宋_GB2312"/>
                <w:sz w:val="22"/>
                <w:b/>
                <w:color w:val="000000"/>
              </w:rPr>
              <w:t xml:space="preserve"> 3、铰链：耐久性8万次合格；耐腐蚀试验中，金属电镀层的铜盐加速乙酸盐雾试验100h≥10级，中性盐雾试验200h≥10级。</w:t>
            </w:r>
            <w:r>
              <w:br/>
            </w:r>
            <w:r>
              <w:rPr>
                <w:rFonts w:ascii="仿宋_GB2312" w:hAnsi="仿宋_GB2312" w:cs="仿宋_GB2312" w:eastAsia="仿宋_GB2312"/>
                <w:sz w:val="22"/>
                <w:b/>
                <w:color w:val="000000"/>
              </w:rPr>
              <w:t xml:space="preserve"> 4、正面锁:使用寿命达到30000次正常。5）5mm钢化玻璃</w:t>
            </w: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b/>
                <w:color w:val="000000"/>
              </w:rPr>
              <w:t>（技术评审项11）</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2、面板：采用国内实芯（双面）理化板台面，台面边缘用同质材料板双层加厚m，由专业生产厂家用CNC机械加工而成。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临床药师办公室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各部件结构详见配件图。上半部分为20mm条纹磨砂玻璃，玻璃厚度4mm，中部、下部材料为20mm厚E0级高密度纤维板，双面厚度5mm组成的框架，浸渍胶膜纸饰面。表面经静电喷涂处理，防磨、防锈、哑光；浸渍胶膜纸饰面，有走线功能，并可根据需要安置插座。</w:t>
            </w:r>
            <w:r>
              <w:br/>
            </w:r>
            <w:r>
              <w:rPr>
                <w:rFonts w:ascii="仿宋_GB2312" w:hAnsi="仿宋_GB2312" w:cs="仿宋_GB2312" w:eastAsia="仿宋_GB2312"/>
                <w:sz w:val="22"/>
                <w:b/>
                <w:color w:val="000000"/>
              </w:rPr>
              <w:t xml:space="preserve"> 6、提供三聚氰胺板抽样检测报告，检测项目至少包含以下项目：甲醛释放量≤0.025mg/m3；理化性能（静曲强度、弹性模量、内结合强度）；挥发性有机化合物72h（苯、甲苯、二甲苯、TVOC）未检出；抗菌性能：抑菌率≥99.5%、防霉菌性能：防霉菌等级≥1级（测试菌类≥5种）。检测依据：GB 18580-2017 室内装饰装修材料人造板及其制品中甲醛释放限量、GB/T39600-2021人造板及其制品甲醛释放量分级、GB/T 15102-2017浸渍胶膜纸饰面纤维板和刨花板、GB/T 35601-2017 绿色产品评价人造板和木质地板、GB/T 17657-2022 人造板及饰面人造板理化性能试验方法、QB/T4371-2012家具抗菌性能的评价、JC/T2039-2010抗菌防霉木质装饰板。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临床药师办公室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3、五金配件：采用镀镍、镀锌五金配件，五金配件紧密拼接，牢固，间隙细小且均匀，平整无毛刺。螺丝：表面应无剥落、防锈、毛刺.拉手规格:130mm*27mm。</w:t>
            </w:r>
            <w:r>
              <w:br/>
            </w:r>
            <w:r>
              <w:rPr>
                <w:rFonts w:ascii="仿宋_GB2312" w:hAnsi="仿宋_GB2312" w:cs="仿宋_GB2312" w:eastAsia="仿宋_GB2312"/>
                <w:sz w:val="22"/>
                <w:b/>
                <w:color w:val="000000"/>
              </w:rPr>
              <w:t xml:space="preserve"> 4、提供刨花板（实木颗粒板）抽样检测报告，检测项目至少包含以下项目：甲醛释放量≤0.025mg/m3；理化性能（静曲强度、弹性模量、含水率）；挥发性有机化合物72h（苯、甲苯、二甲苯、TVOC）未检出；抑菌率≥99.9%，防霉菌等级0级（测试菌类5种及以上）。 检测依据：GB/T39600-2021,JC/T2039-2010,GB18580-2017,GB/T15102-2017，QB/T4371-2012，GB/T35601-2017,GB/T17657-2022标准。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9350*450/400*850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临床药师办公室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4750*450*850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non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w:t>
            </w:r>
          </w:p>
        </w:tc>
        <w:tc>
          <w:tcPr>
            <w:tcW w:type="dxa" w:w="660"/>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1050*500*2000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（技术评审项20）</w:t>
            </w:r>
            <w:r>
              <w:rPr>
                <w:rFonts w:ascii="仿宋_GB2312" w:hAnsi="仿宋_GB2312" w:cs="仿宋_GB2312" w:eastAsia="仿宋_GB2312"/>
                <w:sz w:val="22"/>
                <w:b/>
                <w:color w:val="000000"/>
              </w:rPr>
              <w:t>1、基材：采用E1级实木颗粒板，木纹饰面，柜体、顶板、活动层板采用厚度≥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定制木质更衣柜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1600*500*2000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（技术评审项21）</w:t>
            </w:r>
            <w:r>
              <w:rPr>
                <w:rFonts w:ascii="仿宋_GB2312" w:hAnsi="仿宋_GB2312" w:cs="仿宋_GB2312" w:eastAsia="仿宋_GB2312"/>
                <w:sz w:val="22"/>
                <w:b/>
                <w:color w:val="000000"/>
              </w:rPr>
              <w:t>1、基材：采用E1级实木颗粒板，木纹饰面，柜体、顶板、活动层板采用厚度≥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定制上下柜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1500*600/350*2400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（技术评审项22）</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CRC/CRA办公室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1550*1400*1100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（技术评审项23）</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CRC/CRA办公室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机构主任办公室一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（技术评审项25）</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机构主任办公室二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值班室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上下铺床</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2000*900*1800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（技术评审项27）</w:t>
            </w:r>
            <w:r>
              <w:rPr>
                <w:rFonts w:ascii="仿宋_GB2312" w:hAnsi="仿宋_GB2312" w:cs="仿宋_GB2312" w:eastAsia="仿宋_GB2312"/>
                <w:sz w:val="22"/>
                <w:b/>
                <w:color w:val="000000"/>
              </w:rPr>
              <w:t>(床体) 1、基材:采用橡胶木或松木工艺无缝拼接；</w:t>
            </w:r>
            <w:r>
              <w:br/>
            </w:r>
            <w:r>
              <w:rPr>
                <w:rFonts w:ascii="仿宋_GB2312" w:hAnsi="仿宋_GB2312" w:cs="仿宋_GB2312" w:eastAsia="仿宋_GB2312"/>
                <w:sz w:val="22"/>
                <w:b/>
                <w:color w:val="000000"/>
              </w:rPr>
              <w:t xml:space="preserve"> 2、表面多次打磨表面平滑无痕；</w:t>
            </w:r>
            <w:r>
              <w:br/>
            </w:r>
            <w:r>
              <w:rPr>
                <w:rFonts w:ascii="仿宋_GB2312" w:hAnsi="仿宋_GB2312" w:cs="仿宋_GB2312" w:eastAsia="仿宋_GB2312"/>
                <w:sz w:val="22"/>
                <w:b/>
                <w:color w:val="000000"/>
              </w:rPr>
              <w:t xml:space="preserve"> 3、面板油漆采用国家环保标准水性漆多次喷漆处理；</w:t>
            </w:r>
            <w:r>
              <w:br/>
            </w:r>
            <w:r>
              <w:rPr>
                <w:rFonts w:ascii="仿宋_GB2312" w:hAnsi="仿宋_GB2312" w:cs="仿宋_GB2312" w:eastAsia="仿宋_GB2312"/>
                <w:sz w:val="22"/>
                <w:b/>
                <w:color w:val="000000"/>
              </w:rPr>
              <w:t xml:space="preserve"> 4、五金配件：钢质螺帽、螺丝，表面镀镍；</w:t>
            </w:r>
            <w:r>
              <w:br/>
            </w:r>
            <w:r>
              <w:rPr>
                <w:rFonts w:ascii="仿宋_GB2312" w:hAnsi="仿宋_GB2312" w:cs="仿宋_GB2312" w:eastAsia="仿宋_GB2312"/>
                <w:sz w:val="22"/>
                <w:b/>
                <w:color w:val="000000"/>
              </w:rPr>
              <w:t xml:space="preserve"> (床垫) 1、基材采用符合环保椰棕，使用高弹毛巾面料；</w:t>
            </w:r>
            <w:r>
              <w:br/>
            </w:r>
            <w:r>
              <w:rPr>
                <w:rFonts w:ascii="仿宋_GB2312" w:hAnsi="仿宋_GB2312" w:cs="仿宋_GB2312" w:eastAsia="仿宋_GB2312"/>
                <w:sz w:val="22"/>
                <w:b/>
                <w:color w:val="000000"/>
              </w:rPr>
              <w:t xml:space="preserve"> 2、不吸水，抗水赖腐性强.弹性和柔韧优良；</w:t>
            </w:r>
            <w:r>
              <w:br/>
            </w:r>
            <w:r>
              <w:rPr>
                <w:rFonts w:ascii="仿宋_GB2312" w:hAnsi="仿宋_GB2312" w:cs="仿宋_GB2312" w:eastAsia="仿宋_GB2312"/>
                <w:sz w:val="22"/>
                <w:b/>
                <w:color w:val="000000"/>
              </w:rPr>
              <w:t xml:space="preserve"> 3、冬暖夏凉，能防止人体产生静电，椰棕床垫；</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墙面层板含金属支架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值班室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800*550*2000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（技术评审项29）</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洽谈室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（技术评审项30）</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b/>
                <w:color w:val="000000"/>
              </w:rPr>
              <w:t>（技术评审项31）</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（技术评审项32）</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（技术评审项33）</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（技术评审项34）</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（技术评审项35）</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（技术评审项36）</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（技术评审项37）</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（技术评审项38）</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（技术评审项39）</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3600*1400*760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（技术评审项40）</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药剂科办公室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会议椅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（技术评审项41）</w:t>
            </w:r>
            <w:r>
              <w:rPr>
                <w:rFonts w:ascii="仿宋_GB2312" w:hAnsi="仿宋_GB2312" w:cs="仿宋_GB2312" w:eastAsia="仿宋_GB2312"/>
                <w:sz w:val="22"/>
                <w:b/>
                <w:color w:val="000000"/>
              </w:rPr>
              <w:t>1.面料：PU西皮</w:t>
            </w:r>
            <w:r>
              <w:br/>
            </w:r>
            <w:r>
              <w:rPr>
                <w:rFonts w:ascii="仿宋_GB2312" w:hAnsi="仿宋_GB2312" w:cs="仿宋_GB2312" w:eastAsia="仿宋_GB2312"/>
                <w:sz w:val="22"/>
                <w:b/>
                <w:color w:val="000000"/>
              </w:rPr>
              <w:t xml:space="preserve"> 2.脚：电镀脚</w:t>
            </w:r>
            <w:r>
              <w:br/>
            </w:r>
            <w:r>
              <w:rPr>
                <w:rFonts w:ascii="仿宋_GB2312" w:hAnsi="仿宋_GB2312" w:cs="仿宋_GB2312" w:eastAsia="仿宋_GB2312"/>
                <w:sz w:val="22"/>
                <w:b/>
                <w:color w:val="000000"/>
              </w:rPr>
              <w:t xml:space="preserve"> 3.板材：15厘9层胶合板</w:t>
            </w:r>
            <w:r>
              <w:br/>
            </w:r>
            <w:r>
              <w:rPr>
                <w:rFonts w:ascii="仿宋_GB2312" w:hAnsi="仿宋_GB2312" w:cs="仿宋_GB2312" w:eastAsia="仿宋_GB2312"/>
                <w:sz w:val="22"/>
                <w:b/>
                <w:color w:val="000000"/>
              </w:rPr>
              <w:t xml:space="preserve"> 4.海绵:高密度纯棉.</w:t>
            </w:r>
            <w:r>
              <w:br/>
            </w:r>
            <w:r>
              <w:rPr>
                <w:rFonts w:ascii="仿宋_GB2312" w:hAnsi="仿宋_GB2312" w:cs="仿宋_GB2312" w:eastAsia="仿宋_GB2312"/>
                <w:sz w:val="22"/>
                <w:b/>
                <w:color w:val="000000"/>
              </w:rPr>
              <w:t xml:space="preserve"> 5.弓形架：喷涂五金架2.0厚</w:t>
            </w:r>
            <w:r>
              <w:br/>
            </w:r>
            <w:r>
              <w:rPr>
                <w:rFonts w:ascii="仿宋_GB2312" w:hAnsi="仿宋_GB2312" w:cs="仿宋_GB2312" w:eastAsia="仿宋_GB2312"/>
                <w:sz w:val="22"/>
                <w:b/>
                <w:color w:val="000000"/>
              </w:rPr>
              <w:t xml:space="preserve"> 6.五金配件：采用镀镍、镀锌五金配件，五金配件紧密拼接，牢固，间隙细小且均匀，平整无毛刺。螺丝：表面应无剥落、防锈、毛刺.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（技术评审项42）</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药剂学习室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可拼搭折叠桌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（技术评审项43）</w:t>
            </w:r>
            <w:r>
              <w:rPr>
                <w:rFonts w:ascii="仿宋_GB2312" w:hAnsi="仿宋_GB2312" w:cs="仿宋_GB2312" w:eastAsia="仿宋_GB2312"/>
                <w:sz w:val="22"/>
                <w:b/>
                <w:color w:val="000000"/>
              </w:rPr>
              <w:t xml:space="preserve">1、采用：E1级实木颗粒板三聚氰胺浸渍胶膜纸饰面，面板厚度≥25mm。                         </w:t>
            </w:r>
            <w:r>
              <w:br/>
            </w:r>
            <w:r>
              <w:rPr>
                <w:rFonts w:ascii="仿宋_GB2312" w:hAnsi="仿宋_GB2312" w:cs="仿宋_GB2312" w:eastAsia="仿宋_GB2312"/>
                <w:sz w:val="22"/>
                <w:b/>
                <w:color w:val="000000"/>
              </w:rPr>
              <w:t xml:space="preserve">  2.脚架立柱：采用铝合金脚架，规格：65mm*65mm，厚 ≥2.1mm脚柱内部配俩条加强筋并预留半圆弧走线孔。                                                 </w:t>
            </w:r>
            <w:r>
              <w:br/>
            </w:r>
            <w:r>
              <w:rPr>
                <w:rFonts w:ascii="仿宋_GB2312" w:hAnsi="仿宋_GB2312" w:cs="仿宋_GB2312" w:eastAsia="仿宋_GB2312"/>
                <w:sz w:val="22"/>
                <w:b/>
                <w:color w:val="000000"/>
              </w:rPr>
              <w:t xml:space="preserve">  3.脚架横梁：梯形68mm*47mm*40mm，厚≥2.0mm管材，需预留两条固定件槽位，方便使用四周固定件，内部2个孔位用于组合连接件 。                                                                                                                                                                             </w:t>
            </w:r>
            <w:r>
              <w:br/>
            </w:r>
            <w:r>
              <w:rPr>
                <w:rFonts w:ascii="仿宋_GB2312" w:hAnsi="仿宋_GB2312" w:cs="仿宋_GB2312" w:eastAsia="仿宋_GB2312"/>
                <w:sz w:val="22"/>
                <w:b/>
                <w:color w:val="000000"/>
              </w:rPr>
              <w:t xml:space="preserve"> 4.脚架连接转角盖：顶部68mm*68mm，底部：61mm *61mm， 总厚4.2mm  。                                                                                    5.脚架三合一连接件：148mm*148mm*70mm  4个横梁螺丝孔位，2个脚柱孔位 。                                                                                   6.脚柱调节脚垫68mm*68mm*15mm，脚垫预留3个走线孔位，一个螺丝孔位                           7.封边带：采用PVC封边条同色封边，，封边严密、平整、无脱胶、表面无胶渍。                           8.五金配件：采用镀镍、镀锌五金配件，五金配件紧密拼接，牢固，间隙细小且均匀，平整无毛刺。螺丝：表面应无剥落、防锈、毛刺.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药剂学习室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660*615*1035</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（技术评审项44）</w:t>
            </w:r>
            <w:r>
              <w:rPr>
                <w:rFonts w:ascii="仿宋_GB2312" w:hAnsi="仿宋_GB2312" w:cs="仿宋_GB2312" w:eastAsia="仿宋_GB2312"/>
                <w:sz w:val="22"/>
                <w:b/>
                <w:color w:val="000000"/>
              </w:rPr>
              <w:t>1、椅背：框架采用PP加玻纤</w:t>
            </w:r>
            <w:r>
              <w:br/>
            </w:r>
            <w:r>
              <w:rPr>
                <w:rFonts w:ascii="仿宋_GB2312" w:hAnsi="仿宋_GB2312" w:cs="仿宋_GB2312" w:eastAsia="仿宋_GB2312"/>
                <w:sz w:val="22"/>
                <w:b/>
                <w:color w:val="000000"/>
              </w:rPr>
              <w:t xml:space="preserve"> 2、面料：背采用涤纶优质背网，座采用耐磨弹力布</w:t>
            </w:r>
            <w:r>
              <w:br/>
            </w:r>
            <w:r>
              <w:rPr>
                <w:rFonts w:ascii="仿宋_GB2312" w:hAnsi="仿宋_GB2312" w:cs="仿宋_GB2312" w:eastAsia="仿宋_GB2312"/>
                <w:sz w:val="22"/>
                <w:b/>
                <w:color w:val="000000"/>
              </w:rPr>
              <w:t xml:space="preserve"> 4、座垫：高密度纯棉座板厚度≥30mm，坐包带胶壳</w:t>
            </w:r>
            <w:r>
              <w:br/>
            </w:r>
            <w:r>
              <w:rPr>
                <w:rFonts w:ascii="仿宋_GB2312" w:hAnsi="仿宋_GB2312" w:cs="仿宋_GB2312" w:eastAsia="仿宋_GB2312"/>
                <w:sz w:val="22"/>
                <w:b/>
                <w:color w:val="000000"/>
              </w:rPr>
              <w:t xml:space="preserve"> 5、弓字脚采用30mm圆管，经除油、酸洗、磷化、除锈处理，表面静电喷塑粉处理，黑色，表面光滑无毛刺，无漏喷及留痕，具有耐腐蚀、防水抗老化等性能。管壁厚度2.0mm。</w:t>
            </w:r>
            <w:r>
              <w:br/>
            </w:r>
            <w:r>
              <w:rPr>
                <w:rFonts w:ascii="仿宋_GB2312" w:hAnsi="仿宋_GB2312" w:cs="仿宋_GB2312" w:eastAsia="仿宋_GB2312"/>
                <w:sz w:val="22"/>
                <w:b/>
                <w:color w:val="000000"/>
              </w:rPr>
              <w:t xml:space="preserve"> 6、五金配件：采用镀镍、镀锌五金配件，五金配件紧密拼接，牢固，间隙细小且均匀，平整无毛刺。螺丝：表面应无剥落、防锈、毛刺.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（技术评审项45）</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样本制备区</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定制大理石台面操作台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1800*1500*850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（技术评审项46）</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样本制备区</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4875/4200*800*850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（技术评审项47）</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样本制备区</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（技术评审项48）</w:t>
            </w:r>
            <w:r>
              <w:rPr>
                <w:rFonts w:ascii="仿宋_GB2312" w:hAnsi="仿宋_GB2312" w:cs="仿宋_GB2312" w:eastAsia="仿宋_GB2312"/>
                <w:sz w:val="22"/>
                <w:b/>
                <w:color w:val="000000"/>
              </w:rPr>
              <w:t>1、材料</w:t>
            </w:r>
            <w:r>
              <w:rPr>
                <w:rFonts w:ascii="仿宋_GB2312" w:hAnsi="仿宋_GB2312" w:cs="仿宋_GB2312" w:eastAsia="仿宋_GB2312"/>
                <w:sz w:val="22"/>
                <w:b/>
                <w:color w:val="000000"/>
              </w:rPr>
              <w:t>：不锈钢水槽的材料SUS304，具有良好的耐高温，耐腐蚀性和机械性能。</w:t>
            </w:r>
            <w:r>
              <w:br/>
            </w:r>
            <w:r>
              <w:rPr>
                <w:rFonts w:ascii="仿宋_GB2312" w:hAnsi="仿宋_GB2312" w:cs="仿宋_GB2312" w:eastAsia="仿宋_GB2312"/>
                <w:sz w:val="22"/>
                <w:b/>
                <w:color w:val="000000"/>
              </w:rPr>
              <w:t xml:space="preserve"> 2、厚度</w:t>
            </w:r>
            <w:r>
              <w:rPr>
                <w:rFonts w:ascii="仿宋_GB2312" w:hAnsi="仿宋_GB2312" w:cs="仿宋_GB2312" w:eastAsia="仿宋_GB2312"/>
                <w:sz w:val="22"/>
                <w:b/>
                <w:color w:val="000000"/>
              </w:rPr>
              <w:t>：厚度≥2mm</w:t>
            </w:r>
            <w:r>
              <w:br/>
            </w:r>
            <w:r>
              <w:rPr>
                <w:rFonts w:ascii="仿宋_GB2312" w:hAnsi="仿宋_GB2312" w:cs="仿宋_GB2312" w:eastAsia="仿宋_GB2312"/>
                <w:sz w:val="22"/>
                <w:b/>
                <w:color w:val="000000"/>
              </w:rPr>
              <w:t xml:space="preserve"> 3、工艺</w:t>
            </w:r>
            <w:r>
              <w:rPr>
                <w:rFonts w:ascii="仿宋_GB2312" w:hAnsi="仿宋_GB2312" w:cs="仿宋_GB2312" w:eastAsia="仿宋_GB2312"/>
                <w:sz w:val="22"/>
                <w:b/>
                <w:color w:val="000000"/>
              </w:rPr>
              <w:t>：经过焊接拉伸、表面处理、边角处理和水槽喷底等步骤，确保水槽的耐用性和美观性。</w:t>
            </w:r>
            <w:r>
              <w:br/>
            </w:r>
            <w:r>
              <w:rPr>
                <w:rFonts w:ascii="仿宋_GB2312" w:hAnsi="仿宋_GB2312" w:cs="仿宋_GB2312" w:eastAsia="仿宋_GB2312"/>
                <w:sz w:val="22"/>
                <w:b/>
                <w:color w:val="000000"/>
              </w:rPr>
              <w:t xml:space="preserve"> 4、标准</w:t>
            </w:r>
            <w:r>
              <w:rPr>
                <w:rFonts w:ascii="仿宋_GB2312" w:hAnsi="仿宋_GB2312" w:cs="仿宋_GB2312" w:eastAsia="仿宋_GB2312"/>
                <w:sz w:val="22"/>
                <w:b/>
                <w:color w:val="000000"/>
              </w:rPr>
              <w:t>：遵循GB/T 38474-2020国家标准，该标准规范了水槽的产品分类、材料标识、耐腐蚀性、承载性能、排水性能等多个方面的要求。</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（技术评审项49）</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消洗间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2875*800*850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（技术评审项50）</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（技术评审项51）</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（技术评审项52）</w:t>
            </w:r>
            <w:r>
              <w:rPr>
                <w:rFonts w:ascii="仿宋_GB2312" w:hAnsi="仿宋_GB2312" w:cs="仿宋_GB2312" w:eastAsia="仿宋_GB2312"/>
                <w:sz w:val="22"/>
                <w:b/>
                <w:color w:val="000000"/>
              </w:rPr>
              <w:t>1、材料</w:t>
            </w:r>
            <w:r>
              <w:rPr>
                <w:rFonts w:ascii="仿宋_GB2312" w:hAnsi="仿宋_GB2312" w:cs="仿宋_GB2312" w:eastAsia="仿宋_GB2312"/>
                <w:sz w:val="22"/>
                <w:b/>
                <w:color w:val="000000"/>
              </w:rPr>
              <w:t>：不锈钢水槽的材料SUS304，具有良好的耐高温，耐腐蚀性和机械性能。</w:t>
            </w:r>
            <w:r>
              <w:br/>
            </w:r>
            <w:r>
              <w:rPr>
                <w:rFonts w:ascii="仿宋_GB2312" w:hAnsi="仿宋_GB2312" w:cs="仿宋_GB2312" w:eastAsia="仿宋_GB2312"/>
                <w:sz w:val="22"/>
                <w:b/>
                <w:color w:val="000000"/>
              </w:rPr>
              <w:t xml:space="preserve"> 2、厚度</w:t>
            </w:r>
            <w:r>
              <w:rPr>
                <w:rFonts w:ascii="仿宋_GB2312" w:hAnsi="仿宋_GB2312" w:cs="仿宋_GB2312" w:eastAsia="仿宋_GB2312"/>
                <w:sz w:val="22"/>
                <w:b/>
                <w:color w:val="000000"/>
              </w:rPr>
              <w:t>：厚度≥2mm</w:t>
            </w:r>
            <w:r>
              <w:br/>
            </w:r>
            <w:r>
              <w:rPr>
                <w:rFonts w:ascii="仿宋_GB2312" w:hAnsi="仿宋_GB2312" w:cs="仿宋_GB2312" w:eastAsia="仿宋_GB2312"/>
                <w:sz w:val="22"/>
                <w:b/>
                <w:color w:val="000000"/>
              </w:rPr>
              <w:t xml:space="preserve"> 3、工艺</w:t>
            </w:r>
            <w:r>
              <w:rPr>
                <w:rFonts w:ascii="仿宋_GB2312" w:hAnsi="仿宋_GB2312" w:cs="仿宋_GB2312" w:eastAsia="仿宋_GB2312"/>
                <w:sz w:val="22"/>
                <w:b/>
                <w:color w:val="000000"/>
              </w:rPr>
              <w:t>：经过焊接拉伸、表面处理、边角处理和水槽喷底等步骤，确保水槽的耐用性和美观性。</w:t>
            </w:r>
            <w:r>
              <w:br/>
            </w:r>
            <w:r>
              <w:rPr>
                <w:rFonts w:ascii="仿宋_GB2312" w:hAnsi="仿宋_GB2312" w:cs="仿宋_GB2312" w:eastAsia="仿宋_GB2312"/>
                <w:sz w:val="22"/>
                <w:b/>
                <w:color w:val="000000"/>
              </w:rPr>
              <w:t xml:space="preserve"> 4、标准</w:t>
            </w:r>
            <w:r>
              <w:rPr>
                <w:rFonts w:ascii="仿宋_GB2312" w:hAnsi="仿宋_GB2312" w:cs="仿宋_GB2312" w:eastAsia="仿宋_GB2312"/>
                <w:sz w:val="22"/>
                <w:b/>
                <w:color w:val="000000"/>
              </w:rPr>
              <w:t>：遵循GB/T 38474-2020国家标准，该标准规范了水槽的产品分类、材料标识、耐腐蚀性、承载性能、排水性能等多个方面的要求。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西楼一层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前处理室</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5、提供PVC封边条抽样检测报告：检测依据 QB/T 4463-2013《家具用封边条技术要求》、GB/T 24128-2018《塑料 塑料防霉剂的防霉效果评估》、GB/T 31402-2015《塑料 塑料表面抗菌性能试验方法》、GB/T 2406.2-2009《塑料 用氧指数法测定燃烧行为 第2部分：室温试验》、GB/T 2406.1-2008《塑料 用氧指数法测定燃烧行为 第1部分：导则》。检测项目包含但不限于：①外观 ②理化性能（耐干热性、耐磨性）③抗菌性能：抗菌性能值≥3.5，抗菌率≥99%（测试菌类≥5种）④甲醛释放量⑤氧指数。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（技术评审项55）</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前处理室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不锈钢水龙头配套耐腐蚀水槽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（技术评审项56）</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设备间电锅炉房</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（技术评审项57）</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（技术评审项58）</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草药煎煮</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（技术评审项59）</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草药煎煮</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（技术评审项60）</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（技术评审项61）</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西楼二层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称量投料间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62</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1650*300*300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（技术评审项63）</w:t>
            </w:r>
            <w:r>
              <w:rPr>
                <w:rFonts w:ascii="仿宋_GB2312" w:hAnsi="仿宋_GB2312" w:cs="仿宋_GB2312" w:eastAsia="仿宋_GB2312"/>
                <w:sz w:val="22"/>
                <w:b/>
                <w:color w:val="000000"/>
              </w:rPr>
              <w:t>1、规格：1650*300*300。</w:t>
            </w:r>
            <w:r>
              <w:br/>
            </w:r>
            <w:r>
              <w:rPr>
                <w:rFonts w:ascii="仿宋_GB2312" w:hAnsi="仿宋_GB2312" w:cs="仿宋_GB2312" w:eastAsia="仿宋_GB2312"/>
                <w:sz w:val="22"/>
                <w:b/>
                <w:color w:val="000000"/>
              </w:rPr>
              <w:t xml:space="preserve"> 2、材质要求：优质304#不锈钢板制作。                                                   </w:t>
            </w:r>
            <w:r>
              <w:br/>
            </w:r>
            <w:r>
              <w:rPr>
                <w:rFonts w:ascii="仿宋_GB2312" w:hAnsi="仿宋_GB2312" w:cs="仿宋_GB2312" w:eastAsia="仿宋_GB2312"/>
                <w:sz w:val="22"/>
                <w:b/>
                <w:color w:val="000000"/>
              </w:rPr>
              <w:t xml:space="preserve"> 3、面板厚1.2mm厚，四边折弯，满焊抛光</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（技术评审项64）</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（技术评审项65）</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洗衣整衣</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平板推车</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（技术评审项66）</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（技术评审项67）</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配液间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2950*500*850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（技术评审项68）</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（技术评审项69）</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化糖间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（技术评审项70）</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提供304不锈钢板抽样检测报告，检测项目至少包含以下项目：抗拉强度≥400MPa，下屈服强度≥260MPa，硬度≥6H，附着力0级，铜盐加速乙酸盐雾500h无锈点，镀（涂）层对基体的保护等级10级，镀(涂)层本身的耐腐蚀等级10级，表面粗糙度。检测依据：GB/T228.1-2021《金属材料 拉伸试验 第1部分:室温试验方法》、GB/T 11170-2008《不锈钢 多元素含量的测定火花放电原子发射光谱法(常规法)》、QB/T 3832-1999《轻工产品金属镀层腐蚀试验结果的评价》、QB/T 3828-1999《轻工产品金属镀层和化学处理层的耐腐蚀试验方法 铜盐加速乙酸盐雾试验(CASS)法》、GB/T 2523-2022《冷轧金属薄板和薄带表面粗糙度、峰值数和波纹度测量方法》、GB/T3325-2017《金属家具通用技术条件》、GB/T4341.1-2014《金属材料肖氏硬度试验第1部分:试验方法》。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洁具洗存间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移动洁具架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1200*400*1600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（技术评审项71）</w:t>
            </w:r>
            <w:r>
              <w:rPr>
                <w:rFonts w:ascii="仿宋_GB2312" w:hAnsi="仿宋_GB2312" w:cs="仿宋_GB2312" w:eastAsia="仿宋_GB2312"/>
                <w:sz w:val="22"/>
                <w:b/>
                <w:color w:val="000000"/>
              </w:rPr>
              <w:t>1、规格：1200*400*1600</w:t>
            </w:r>
            <w:r>
              <w:br/>
            </w:r>
            <w:r>
              <w:rPr>
                <w:rFonts w:ascii="仿宋_GB2312" w:hAnsi="仿宋_GB2312" w:cs="仿宋_GB2312" w:eastAsia="仿宋_GB2312"/>
                <w:sz w:val="22"/>
                <w:b/>
                <w:color w:val="000000"/>
              </w:rPr>
              <w:t xml:space="preserve"> 2、材质要求：优质304#不锈钢板制作。                                                   </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备用间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（技术评审项72）</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辅房YBZ</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（技术评审项73）</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不锈钢水龙头配套耐腐蚀水槽</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（技术评审项74）</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（技术评审项75）</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合剂罐装间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76</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合剂罐装间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（技术评审项77）</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称量备料间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（技术评审项78）</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辅房（YL）</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（技术评审项79）</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辅房QJ</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定制大理石台面不锈钢脚架矮台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2800*800*600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（技术评审项80）</w:t>
            </w:r>
            <w:r>
              <w:rPr>
                <w:rFonts w:ascii="仿宋_GB2312" w:hAnsi="仿宋_GB2312" w:cs="仿宋_GB2312" w:eastAsia="仿宋_GB2312"/>
                <w:sz w:val="22"/>
                <w:b/>
                <w:color w:val="000000"/>
              </w:rPr>
              <w:t xml:space="preserve">1、基材要求：采用优质304#不锈钢、抗腐蚀，耐酸碱，强度高，不变形，表面光滑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                                                      3.面板≥12mm厚复大理石医用台面，无缝拼接，防渗易清洁，满足院感需求。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600*400*1800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（技术评审项81）</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印刷间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（技术评审项82）</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印刷间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麻精药品库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（技术评审项85）</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麻精药品库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（技术评审项86）</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内包材库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（技术评审项87）</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（技术评审项88）</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外包材库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（技术评审项89）</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外包材库</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（技术评审项90）</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（技术评审项91）</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西楼三层</w:t>
            </w: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2000*300*300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（技术评审项92）</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3、面板1.2mm厚，四边折弯，满焊抛光</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（技术评审项93）</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（技术评审项94）</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整衣间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95</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平板推车</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（技术评审项96）</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灌装间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（技术评审项97）</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配液间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（技术评审项98）</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配液间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（技术评审项99）</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夹层锅间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100</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口服液外包间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（技术评审项101）</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口服液外包间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不锈钢水龙头配套耐腐蚀水槽</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（技术评审项102）</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103</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备用间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（技术评审项104）</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辅房（YL）</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105</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洗瓶烘瓶间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2000*500*850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106</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辅助用房（QJ）</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定制大理石台面不锈钢脚架矮台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3220*800*600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（技术评审项107）</w:t>
            </w:r>
            <w:r>
              <w:rPr>
                <w:rFonts w:ascii="仿宋_GB2312" w:hAnsi="仿宋_GB2312" w:cs="仿宋_GB2312" w:eastAsia="仿宋_GB2312"/>
                <w:sz w:val="22"/>
                <w:b/>
                <w:color w:val="000000"/>
              </w:rPr>
              <w:t xml:space="preserve">1、基材要求：采用优质304#不锈钢、抗腐蚀，耐酸碱，强度高，不变形，表面光滑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3.面板≥12mm厚复大理石医用台面，无缝拼接，防渗易清洁，满足院感需求。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900*400*1800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（技术评审项108）</w:t>
            </w:r>
            <w:r>
              <w:rPr>
                <w:rFonts w:ascii="仿宋_GB2312" w:hAnsi="仿宋_GB2312" w:cs="仿宋_GB2312" w:eastAsia="仿宋_GB2312"/>
                <w:sz w:val="22"/>
                <w:b/>
                <w:color w:val="000000"/>
              </w:rPr>
              <w:t xml:space="preserve">1、材质要求：采用优质304#不锈钢、面板1.2mm厚、抗腐蚀，耐酸碱，强度高，不变形，表面光滑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洁具洗涤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移动洁具架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1200*400*1600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（技术评审项109）</w:t>
            </w:r>
            <w:r>
              <w:rPr>
                <w:rFonts w:ascii="仿宋_GB2312" w:hAnsi="仿宋_GB2312" w:cs="仿宋_GB2312" w:eastAsia="仿宋_GB2312"/>
                <w:sz w:val="22"/>
                <w:b/>
                <w:color w:val="000000"/>
              </w:rPr>
              <w:t>1、规格：1200*400*1600</w:t>
            </w:r>
            <w:r>
              <w:br/>
            </w:r>
            <w:r>
              <w:rPr>
                <w:rFonts w:ascii="仿宋_GB2312" w:hAnsi="仿宋_GB2312" w:cs="仿宋_GB2312" w:eastAsia="仿宋_GB2312"/>
                <w:sz w:val="22"/>
                <w:b/>
                <w:color w:val="000000"/>
              </w:rPr>
              <w:t xml:space="preserve"> 2、材质要求：优质304#不锈钢板制作。                                                   </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称量备料间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110</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备用间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（技术评审项111）</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（技术评审项112）</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r>
              <w:br/>
            </w:r>
            <w:r>
              <w:rPr>
                <w:rFonts w:ascii="仿宋_GB2312" w:hAnsi="仿宋_GB2312" w:cs="仿宋_GB2312" w:eastAsia="仿宋_GB2312"/>
                <w:sz w:val="22"/>
                <w:b/>
                <w:color w:val="000000"/>
              </w:rPr>
              <w:t xml:space="preserve"> 7、提供成品网椅（转椅）抽样检测报告：符合QB/T2280-2016《办公家具办公椅》标准。检测项目包含但不限于：①外观②理化性能（包含但不限于：回弹性、75%压缩永久变形、干摩擦色牢度）③力学性能（跌落）④ 甲醛释放量、TVOC未检出。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（技术评审项113）</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备用间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（技术评审项114）</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休息室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970*2000*700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（技术评审项115）</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床头柜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500*450*450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800*550*2000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（技术评审项117）</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书桌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850*550*750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（技术评审项118）</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休息室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（技术评审项119）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（技术评审项120）</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8302"/>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西楼四层</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包材检测</w:t>
            </w: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（技术评审项121）</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non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（技术评审项122）</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none" w:color="000000" w:sz="4"/>
              <w:left w:val="single" w:color="000000" w:sz="4"/>
              <w:bottom w:val="single" w:color="000000" w:sz="4"/>
              <w:right w:val="single" w:color="000000" w:sz="4"/>
            </w:tcBorders>
          </w:tcPr>
          <w:p/>
        </w:tc>
        <w:tc>
          <w:tcPr>
            <w:tcW w:type="dxa" w:w="1016"/>
            <w:vMerge/>
            <w:tcBorders>
              <w:top w:val="none" w:color="000000" w:sz="4"/>
              <w:left w:val="single" w:color="000000" w:sz="4"/>
              <w:bottom w:val="single" w:color="000000" w:sz="4"/>
              <w:right w:val="single" w:color="000000" w:sz="4"/>
            </w:tcBorders>
          </w:tcPr>
          <w:p/>
        </w:tc>
        <w:tc>
          <w:tcPr>
            <w:tcW w:type="dxa" w:w="852"/>
            <w:vMerge/>
            <w:tcBorders>
              <w:top w:val="none" w:color="000000" w:sz="4"/>
              <w:left w:val="single" w:color="000000" w:sz="4"/>
              <w:bottom w:val="single" w:color="000000" w:sz="4"/>
              <w:right w:val="single" w:color="000000" w:sz="4"/>
            </w:tcBorders>
          </w:tcPr>
          <w:p/>
        </w:tc>
        <w:tc>
          <w:tcPr>
            <w:tcW w:type="dxa" w:w="390"/>
            <w:vMerge/>
            <w:tcBorders>
              <w:top w:val="none" w:color="000000" w:sz="4"/>
              <w:left w:val="single" w:color="000000" w:sz="4"/>
              <w:bottom w:val="single" w:color="000000" w:sz="4"/>
              <w:right w:val="single" w:color="000000" w:sz="4"/>
            </w:tcBorders>
          </w:tcPr>
          <w:p/>
        </w:tc>
        <w:tc>
          <w:tcPr>
            <w:tcW w:type="dxa" w:w="348"/>
            <w:vMerge/>
            <w:tcBorders>
              <w:top w:val="non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高温间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4950*800*600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（技术评审项123）</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仪器室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（技术评审项124）</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（技术评审项125）</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精密仪器室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4800*750*850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（技术评审项127）</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工具间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（技术评审项128）</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（技术评审项129）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2175*600*850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（技术评审项130）</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稳定观察室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（技术评审项131）</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稳定观察室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（技术评审项132）</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药品存放架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（技术评审项135）</w:t>
            </w:r>
            <w:r>
              <w:rPr>
                <w:rFonts w:ascii="仿宋_GB2312" w:hAnsi="仿宋_GB2312" w:cs="仿宋_GB2312" w:eastAsia="仿宋_GB2312"/>
                <w:sz w:val="22"/>
                <w:b/>
                <w:color w:val="000000"/>
              </w:rPr>
              <w:t>1、采用冷轧钢板,立柱≥50×40×1.2mm；立柱横拉杆≥20×40×1.2mm；立柱斜拉杆20×40 ×1.2mm；</w:t>
            </w:r>
            <w:r>
              <w:br/>
            </w:r>
            <w:r>
              <w:rPr>
                <w:rFonts w:ascii="仿宋_GB2312" w:hAnsi="仿宋_GB2312" w:cs="仿宋_GB2312" w:eastAsia="仿宋_GB2312"/>
                <w:sz w:val="22"/>
                <w:b/>
                <w:color w:val="000000"/>
              </w:rPr>
              <w:t xml:space="preserve"> 横梁≥50×40×20×1.2mm；层板1.2mm,层板带加强筋；单层承重200公 斤，每组自重约45公斤。</w:t>
            </w:r>
            <w:r>
              <w:br/>
            </w:r>
            <w:r>
              <w:rPr>
                <w:rFonts w:ascii="仿宋_GB2312" w:hAnsi="仿宋_GB2312" w:cs="仿宋_GB2312" w:eastAsia="仿宋_GB2312"/>
                <w:sz w:val="22"/>
                <w:b/>
                <w:color w:val="000000"/>
              </w:rPr>
              <w:t xml:space="preserve"> 2、立柱片各构件精度符合下列规定：货架片全高极限偏差±2㎜；货架片宽度极限偏差±1㎜；货架片立柱首孔至未孔积累偏差±2㎜；相临孔距误差小于0.02mm.货架片底板高低差极限偏差±0.5㎜；货架片侧面及立柱内外弯曲极限偏差值为1/1000，不大于6㎜；</w:t>
            </w:r>
            <w:r>
              <w:br/>
            </w:r>
            <w:r>
              <w:rPr>
                <w:rFonts w:ascii="仿宋_GB2312" w:hAnsi="仿宋_GB2312" w:cs="仿宋_GB2312" w:eastAsia="仿宋_GB2312"/>
                <w:sz w:val="22"/>
                <w:b/>
                <w:color w:val="000000"/>
              </w:rPr>
              <w:t xml:space="preserve"> 3、横梁焊接后其精度符合下列精度：横梁长度极限偏差±0.5㎜；横梁两端挂片高低差极限偏差±0.5㎜；</w:t>
            </w:r>
            <w:r>
              <w:br/>
            </w:r>
            <w:r>
              <w:rPr>
                <w:rFonts w:ascii="仿宋_GB2312" w:hAnsi="仿宋_GB2312" w:cs="仿宋_GB2312" w:eastAsia="仿宋_GB2312"/>
                <w:sz w:val="22"/>
                <w:b/>
                <w:color w:val="000000"/>
              </w:rPr>
              <w:t xml:space="preserve"> 4、焊接要求：焊接坡口焊缝金属表面焊波均匀，不得有裂纹、夹渣、焊瘤、烧穿、弧坑和针状气孔等缺陷，焊接区不得有无飞溅物；焊缝表面不允许有气孔；咬边深度不小于0.5mm，累计总长度不得超过焊缝总长度的10%；对接焊缝和贴角焊缝的外形尺寸极限偏差符合规定。</w:t>
            </w:r>
            <w:r>
              <w:br/>
            </w:r>
            <w:r>
              <w:rPr>
                <w:rFonts w:ascii="仿宋_GB2312" w:hAnsi="仿宋_GB2312" w:cs="仿宋_GB2312" w:eastAsia="仿宋_GB2312"/>
                <w:sz w:val="22"/>
                <w:b/>
                <w:color w:val="000000"/>
              </w:rPr>
              <w:t xml:space="preserve"> 5、货架表面静电喷涂质量标准：热固型环氧聚脂型粉未涂料，涂装工艺要求在涂装线上作业，保证涂层表面丰满平滑，无明显色差桔皮等现象。附着力不低于0级;硬度硬度≥4H；耐腐蚀性&gt;500小时；甲醛释放量≤0.05mg/m3。</w:t>
            </w:r>
            <w:r>
              <w:br/>
            </w:r>
            <w:r>
              <w:rPr>
                <w:rFonts w:ascii="仿宋_GB2312" w:hAnsi="仿宋_GB2312" w:cs="仿宋_GB2312" w:eastAsia="仿宋_GB2312"/>
                <w:sz w:val="22"/>
                <w:b/>
                <w:color w:val="000000"/>
              </w:rPr>
              <w:t xml:space="preserve"> 6.焊接方式采用CO2保护焊，表面喷涂必须使用陶化处理工艺。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女更衣室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定制更衣柜上下挂衣</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（技术评审项136）</w:t>
            </w:r>
            <w:r>
              <w:rPr>
                <w:rFonts w:ascii="仿宋_GB2312" w:hAnsi="仿宋_GB2312" w:cs="仿宋_GB2312" w:eastAsia="仿宋_GB2312"/>
                <w:sz w:val="22"/>
                <w:b/>
                <w:color w:val="000000"/>
              </w:rPr>
              <w:t>1、基材：采用E1级实木颗粒板，木纹饰面，其他部分采用≥18MM板材制作。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5、衣柜的结构分上下二层，每层里面配有一个铝合金挂衣杆。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（技术评审项137）</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男更衣室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定制更衣柜上下挂衣</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2500*500*2000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（技术评审项138）</w:t>
            </w:r>
            <w:r>
              <w:rPr>
                <w:rFonts w:ascii="仿宋_GB2312" w:hAnsi="仿宋_GB2312" w:cs="仿宋_GB2312" w:eastAsia="仿宋_GB2312"/>
                <w:sz w:val="22"/>
                <w:b/>
                <w:color w:val="000000"/>
              </w:rPr>
              <w:t>1、基材：采用E1级实木颗粒板，木纹饰面，其他部分采用≥18MM板材制作。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5、衣柜的结构分上下二层，每层里面配有一个铝合金挂衣杆。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（技术评审项139）</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化测室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定制理化板台面中央操作台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6000*1500*800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（技术评审项140）</w:t>
            </w:r>
            <w:r>
              <w:rPr>
                <w:rFonts w:ascii="仿宋_GB2312" w:hAnsi="仿宋_GB2312" w:cs="仿宋_GB2312" w:eastAsia="仿宋_GB2312"/>
                <w:sz w:val="22"/>
                <w:b/>
                <w:color w:val="000000"/>
              </w:rPr>
              <w:t>1、基材：采用E1级实木颗粒板，木纹饰面。柜体、顶板、活动层板采用厚度≥18mm板材制作。≥12mm厚复合亚克力医用人造石台面，无缝拼接，防渗易清洁，满足院感需求。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玻璃层架</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4500*400*900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（技术评审项141）</w:t>
            </w:r>
            <w:r>
              <w:rPr>
                <w:rFonts w:ascii="仿宋_GB2312" w:hAnsi="仿宋_GB2312" w:cs="仿宋_GB2312" w:eastAsia="仿宋_GB2312"/>
                <w:sz w:val="22"/>
                <w:b/>
                <w:color w:val="000000"/>
              </w:rPr>
              <w:t>铝玻结构，层板为钢化玻璃带护栏防止药品掉落</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（技术评审项142）</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化测室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（技术评审项143）</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洗眼器</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（技术评审项144）</w:t>
            </w:r>
            <w:r>
              <w:rPr>
                <w:rFonts w:ascii="仿宋_GB2312" w:hAnsi="仿宋_GB2312" w:cs="仿宋_GB2312" w:eastAsia="仿宋_GB2312"/>
                <w:sz w:val="22"/>
                <w:b/>
                <w:color w:val="000000"/>
              </w:rPr>
              <w:t>洗眼喷头：采用不助燃PC材质模铸一体成形制作，具有过滤泡棉及防尘功能，上面防尘盖平常可防尘，使用时可随时被水冲开，并降低突然打开时短暂的高水压，避免冲伤眼睛。</w:t>
            </w: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器皿柜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900*400*1800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FF0000"/>
              </w:rPr>
              <w:t>3</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（技术评审项145）</w:t>
            </w:r>
            <w:r>
              <w:rPr>
                <w:rFonts w:ascii="仿宋_GB2312" w:hAnsi="仿宋_GB2312" w:cs="仿宋_GB2312" w:eastAsia="仿宋_GB2312"/>
                <w:sz w:val="22"/>
                <w:b/>
                <w:color w:val="000000"/>
              </w:rPr>
              <w:t>材质说明:1)钢板：灰白色，采用一级冷轧钢板，钢板用材厚度≥1.2mm，金属喷漆涂层硬度≥3H、附着力合格。2)热固性粉末涂料：硬度、附着力、耐冲击性符合要求，可溶性重金属铅、镉、铬、汞含量未检出。3）铰链：耐久性8万次合格；耐腐蚀试验中，金属电镀层的铜盐加速乙酸盐雾试验100h≥10级，中性盐雾试验200h≥10级。4）正面锁:使用寿命达到30000次正常。5）5mm钢化玻璃。6）提供冷轧钢板抽样检测报告：检测依据GB/T 11253-2019《碳素结构钢冷轧钢板及钢带》、GB/T228.1-2021《金届材料 拉伸试验 第1部分:室温试验方法》、GB/T232-2010《金属材料弯曲试验方法》、GB/T3325-2017《金属家具通用技术条件》、QB/T3828-1999《轻工产品金属镀层和化学处理层的耐腐蚀试验方法 铜盐加速乙酸盐雾试验(CASS)法》、QB/T3832-1999《轻工产品金属镀层腐蚀试验结果的评价》。检测项目包含但不限于：①化学成分②抗拉强度③屈服强度④铜盐加速乙酸盐雾试验无锈点，镀（涂）层对基体的保护等级10级，镀(涂)层本身的耐腐蚀等级10级。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7600*750*850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（技术评审项146）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化测室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（技术评审项147）</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（技术评审项148）</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（技术评审项149）</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天平室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1200*800*850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（技术评审项150）</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5、配置2-3个抽屉。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天平室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（技术评审项151）</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标定间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（技术评审项152）</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（技术评审项153）</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（技术评审项154）</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（技术评审项155）</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清洗间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3150*750*850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（技术评审项157）</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（技术评审项158）</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试剂间一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（技术评审项159）</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试剂间二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（技术评审项160）</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阳性对照间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161</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（技术评审项162）</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（技术评审项163）</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1450*300*300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（技术评审项164）</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3、面板1.2mm厚，四边折弯，满焊抛光</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观察室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1600*750*850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（技术评审项165）</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准备间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4585/4765*750*850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（技术评审项166）</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（技术评审项167</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三出水水龙头2自来水+1纯净水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（技术评审项168）</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洗眼器</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（技术评审项169）</w:t>
            </w:r>
            <w:r>
              <w:rPr>
                <w:rFonts w:ascii="仿宋_GB2312" w:hAnsi="仿宋_GB2312" w:cs="仿宋_GB2312" w:eastAsia="仿宋_GB2312"/>
                <w:sz w:val="22"/>
                <w:b/>
                <w:color w:val="000000"/>
              </w:rPr>
              <w:t>洗眼喷头：采用不助燃PC材质模铸一体成形制作，具有过滤泡棉及防尘功能，上面防尘盖平常可防尘，使用时可随时被水冲开，并降低突然打开时短暂的高水压，避免冲伤眼睛。</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定制大理石台面耐高温/腐蚀地柜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1500*800*600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（技术评审项170）</w:t>
            </w:r>
            <w:r>
              <w:rPr>
                <w:rFonts w:ascii="仿宋_GB2312" w:hAnsi="仿宋_GB2312" w:cs="仿宋_GB2312" w:eastAsia="仿宋_GB2312"/>
                <w:sz w:val="22"/>
                <w:b/>
                <w:color w:val="000000"/>
              </w:rPr>
              <w:t>1、基材：采用E1级实木颗粒板，木纹饰面。柜体、顶板、活动层板采用厚度≥18mm板材制作。≥12mm厚复大理石医用台面，无缝拼接，防渗易清洁，满足院感需求。</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5、对开门，内含一块活动层板。                                                                                                       </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准备间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器皿柜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900*400*1800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（技术评审项171）</w:t>
            </w:r>
            <w:r>
              <w:rPr>
                <w:rFonts w:ascii="仿宋_GB2312" w:hAnsi="仿宋_GB2312" w:cs="仿宋_GB2312" w:eastAsia="仿宋_GB2312"/>
                <w:sz w:val="22"/>
                <w:b/>
                <w:color w:val="000000"/>
              </w:rPr>
              <w:t>材质说明:</w:t>
            </w:r>
            <w:r>
              <w:br/>
            </w:r>
            <w:r>
              <w:rPr>
                <w:rFonts w:ascii="仿宋_GB2312" w:hAnsi="仿宋_GB2312" w:cs="仿宋_GB2312" w:eastAsia="仿宋_GB2312"/>
                <w:sz w:val="22"/>
                <w:b/>
                <w:color w:val="000000"/>
              </w:rPr>
              <w:t xml:space="preserve"> 1、钢板：灰白色，采用一级冷轧钢板，钢板用材厚度≥1.2mm，金属喷漆涂层硬度≥3H、附着力合格。</w:t>
            </w:r>
            <w:r>
              <w:br/>
            </w:r>
            <w:r>
              <w:rPr>
                <w:rFonts w:ascii="仿宋_GB2312" w:hAnsi="仿宋_GB2312" w:cs="仿宋_GB2312" w:eastAsia="仿宋_GB2312"/>
                <w:sz w:val="22"/>
                <w:b/>
                <w:color w:val="000000"/>
              </w:rPr>
              <w:t xml:space="preserve"> 2、热固性粉末涂料：硬度、附着力、耐冲击性符合要求，可溶性重金属铅、镉、铬、汞含量未检出。</w:t>
            </w:r>
            <w:r>
              <w:br/>
            </w:r>
            <w:r>
              <w:rPr>
                <w:rFonts w:ascii="仿宋_GB2312" w:hAnsi="仿宋_GB2312" w:cs="仿宋_GB2312" w:eastAsia="仿宋_GB2312"/>
                <w:sz w:val="22"/>
                <w:b/>
                <w:color w:val="000000"/>
              </w:rPr>
              <w:t xml:space="preserve"> 3、铰链：耐久性8万次合格；耐腐蚀试验中，金属电镀层的铜盐加速乙酸盐雾试验100h≥10级，中性盐雾试验200h≥10级。</w:t>
            </w:r>
            <w:r>
              <w:br/>
            </w:r>
            <w:r>
              <w:rPr>
                <w:rFonts w:ascii="仿宋_GB2312" w:hAnsi="仿宋_GB2312" w:cs="仿宋_GB2312" w:eastAsia="仿宋_GB2312"/>
                <w:sz w:val="22"/>
                <w:b/>
                <w:color w:val="000000"/>
              </w:rPr>
              <w:t xml:space="preserve"> 4、正面锁:使用寿命达到30000次正常。5）5mm钢化玻璃</w:t>
            </w: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普通圆凳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（技术评审项172）</w:t>
            </w:r>
            <w:r>
              <w:rPr>
                <w:rFonts w:ascii="仿宋_GB2312" w:hAnsi="仿宋_GB2312" w:cs="仿宋_GB2312" w:eastAsia="仿宋_GB2312"/>
                <w:sz w:val="22"/>
                <w:b/>
                <w:color w:val="000000"/>
              </w:rPr>
              <w:t>1、饰面：pu皮，耐磨性强、透气性好。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3、气压棒：升降行程60-120mm。可承受250kg压力，升降30万次无损。</w:t>
            </w:r>
            <w:r>
              <w:br/>
            </w:r>
            <w:r>
              <w:rPr>
                <w:rFonts w:ascii="仿宋_GB2312" w:hAnsi="仿宋_GB2312" w:cs="仿宋_GB2312" w:eastAsia="仿宋_GB2312"/>
                <w:sz w:val="22"/>
                <w:b/>
                <w:color w:val="000000"/>
              </w:rPr>
              <w:t xml:space="preserve"> 4、支架及椅轮：尼龙五星脚架，高强度合成尼龙纤维树脂材料脚轮，活动自如，耐磨性及其它理化性能均达到国家标准。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灭菌室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1650*600*850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（技术评审项173）</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理化板台面矮柜</w:t>
            </w:r>
          </w:p>
        </w:tc>
        <w:tc>
          <w:tcPr>
            <w:tcW w:type="dxa" w:w="1016"/>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800*600*850</w:t>
            </w:r>
          </w:p>
        </w:tc>
        <w:tc>
          <w:tcPr>
            <w:tcW w:type="dxa" w:w="390"/>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（技术评审项174）</w:t>
            </w:r>
            <w:r>
              <w:rPr>
                <w:rFonts w:ascii="仿宋_GB2312" w:hAnsi="仿宋_GB2312" w:cs="仿宋_GB2312" w:eastAsia="仿宋_GB2312"/>
                <w:sz w:val="22"/>
                <w:b/>
                <w:color w:val="000000"/>
              </w:rPr>
              <w:t>1、基材：采用E1级实木颗粒板，木纹饰面，部分采用≥18MM板材制作。</w:t>
            </w:r>
            <w:r>
              <w:br/>
            </w:r>
            <w:r>
              <w:rPr>
                <w:rFonts w:ascii="仿宋_GB2312" w:hAnsi="仿宋_GB2312" w:cs="仿宋_GB2312" w:eastAsia="仿宋_GB2312"/>
                <w:sz w:val="22"/>
                <w:b/>
                <w:color w:val="000000"/>
              </w:rPr>
              <w:t xml:space="preserve"> 2、面板：采用国内实芯（双面）理化板台面，台面边缘用同质材料板双层加厚，由专业生产厂家用CNC机械加工而成。</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none" w:color="000000" w:sz="4"/>
              <w:right w:val="single" w:color="000000" w:sz="4"/>
            </w:tcBorders>
          </w:tcPr>
          <w:p/>
        </w:tc>
        <w:tc>
          <w:tcPr>
            <w:tcW w:type="dxa" w:w="1016"/>
            <w:vMerge/>
            <w:tcBorders>
              <w:top w:val="single" w:color="000000" w:sz="4"/>
              <w:left w:val="single" w:color="000000" w:sz="4"/>
              <w:bottom w:val="none" w:color="000000" w:sz="4"/>
              <w:right w:val="single" w:color="000000" w:sz="4"/>
            </w:tcBorders>
          </w:tcPr>
          <w:p/>
        </w:tc>
        <w:tc>
          <w:tcPr>
            <w:tcW w:type="dxa" w:w="852"/>
            <w:vMerge/>
            <w:tcBorders>
              <w:top w:val="single" w:color="000000" w:sz="4"/>
              <w:left w:val="single" w:color="000000" w:sz="4"/>
              <w:bottom w:val="none" w:color="000000" w:sz="4"/>
              <w:right w:val="single" w:color="000000" w:sz="4"/>
            </w:tcBorders>
          </w:tcPr>
          <w:p/>
        </w:tc>
        <w:tc>
          <w:tcPr>
            <w:tcW w:type="dxa" w:w="390"/>
            <w:vMerge/>
            <w:tcBorders>
              <w:top w:val="single" w:color="000000" w:sz="4"/>
              <w:left w:val="single" w:color="000000" w:sz="4"/>
              <w:bottom w:val="none" w:color="000000" w:sz="4"/>
              <w:right w:val="single" w:color="000000" w:sz="4"/>
            </w:tcBorders>
          </w:tcPr>
          <w:p/>
        </w:tc>
        <w:tc>
          <w:tcPr>
            <w:tcW w:type="dxa" w:w="348"/>
            <w:vMerge/>
            <w:tcBorders>
              <w:top w:val="single" w:color="000000" w:sz="4"/>
              <w:left w:val="single" w:color="000000" w:sz="4"/>
              <w:bottom w:val="non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none" w:color="000000" w:sz="4"/>
              <w:right w:val="single" w:color="000000" w:sz="4"/>
            </w:tcBorders>
          </w:tcPr>
          <w:p/>
        </w:tc>
        <w:tc>
          <w:tcPr>
            <w:tcW w:type="dxa" w:w="1016"/>
            <w:vMerge/>
            <w:tcBorders>
              <w:top w:val="single" w:color="000000" w:sz="4"/>
              <w:left w:val="single" w:color="000000" w:sz="4"/>
              <w:bottom w:val="none" w:color="000000" w:sz="4"/>
              <w:right w:val="single" w:color="000000" w:sz="4"/>
            </w:tcBorders>
          </w:tcPr>
          <w:p/>
        </w:tc>
        <w:tc>
          <w:tcPr>
            <w:tcW w:type="dxa" w:w="852"/>
            <w:vMerge/>
            <w:tcBorders>
              <w:top w:val="single" w:color="000000" w:sz="4"/>
              <w:left w:val="single" w:color="000000" w:sz="4"/>
              <w:bottom w:val="none" w:color="000000" w:sz="4"/>
              <w:right w:val="single" w:color="000000" w:sz="4"/>
            </w:tcBorders>
          </w:tcPr>
          <w:p/>
        </w:tc>
        <w:tc>
          <w:tcPr>
            <w:tcW w:type="dxa" w:w="390"/>
            <w:vMerge/>
            <w:tcBorders>
              <w:top w:val="single" w:color="000000" w:sz="4"/>
              <w:left w:val="single" w:color="000000" w:sz="4"/>
              <w:bottom w:val="none" w:color="000000" w:sz="4"/>
              <w:right w:val="single" w:color="000000" w:sz="4"/>
            </w:tcBorders>
          </w:tcPr>
          <w:p/>
        </w:tc>
        <w:tc>
          <w:tcPr>
            <w:tcW w:type="dxa" w:w="348"/>
            <w:vMerge/>
            <w:tcBorders>
              <w:top w:val="single" w:color="000000" w:sz="4"/>
              <w:left w:val="single" w:color="000000" w:sz="4"/>
              <w:bottom w:val="non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none" w:color="000000" w:sz="4"/>
              <w:right w:val="single" w:color="000000" w:sz="4"/>
            </w:tcBorders>
          </w:tcPr>
          <w:p/>
        </w:tc>
        <w:tc>
          <w:tcPr>
            <w:tcW w:type="dxa" w:w="1016"/>
            <w:vMerge/>
            <w:tcBorders>
              <w:top w:val="single" w:color="000000" w:sz="4"/>
              <w:left w:val="single" w:color="000000" w:sz="4"/>
              <w:bottom w:val="none" w:color="000000" w:sz="4"/>
              <w:right w:val="single" w:color="000000" w:sz="4"/>
            </w:tcBorders>
          </w:tcPr>
          <w:p/>
        </w:tc>
        <w:tc>
          <w:tcPr>
            <w:tcW w:type="dxa" w:w="852"/>
            <w:vMerge/>
            <w:tcBorders>
              <w:top w:val="single" w:color="000000" w:sz="4"/>
              <w:left w:val="single" w:color="000000" w:sz="4"/>
              <w:bottom w:val="none" w:color="000000" w:sz="4"/>
              <w:right w:val="single" w:color="000000" w:sz="4"/>
            </w:tcBorders>
          </w:tcPr>
          <w:p/>
        </w:tc>
        <w:tc>
          <w:tcPr>
            <w:tcW w:type="dxa" w:w="390"/>
            <w:vMerge/>
            <w:tcBorders>
              <w:top w:val="single" w:color="000000" w:sz="4"/>
              <w:left w:val="single" w:color="000000" w:sz="4"/>
              <w:bottom w:val="none" w:color="000000" w:sz="4"/>
              <w:right w:val="single" w:color="000000" w:sz="4"/>
            </w:tcBorders>
          </w:tcPr>
          <w:p/>
        </w:tc>
        <w:tc>
          <w:tcPr>
            <w:tcW w:type="dxa" w:w="348"/>
            <w:vMerge/>
            <w:tcBorders>
              <w:top w:val="single" w:color="000000" w:sz="4"/>
              <w:left w:val="single" w:color="000000" w:sz="4"/>
              <w:bottom w:val="none" w:color="000000" w:sz="4"/>
              <w:right w:val="singl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耐高温/腐蚀水槽</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（技术评审项175）</w:t>
            </w:r>
            <w:r>
              <w:rPr>
                <w:rFonts w:ascii="仿宋_GB2312" w:hAnsi="仿宋_GB2312" w:cs="仿宋_GB2312" w:eastAsia="仿宋_GB2312"/>
                <w:sz w:val="22"/>
                <w:b/>
                <w:color w:val="000000"/>
              </w:rPr>
              <w:t>高密度PP一体成型的水槽，水封式水塞，有效防止下水管废气溢出，排水口有过滤装置，有耐酸碱耐热耐有机溶液的特性。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灭菌室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三出水水龙头1自来水+2纯净水</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（技术评审项176）</w:t>
            </w:r>
            <w:r>
              <w:rPr>
                <w:rFonts w:ascii="仿宋_GB2312" w:hAnsi="仿宋_GB2312" w:cs="仿宋_GB2312" w:eastAsia="仿宋_GB2312"/>
                <w:sz w:val="22"/>
                <w:b/>
                <w:color w:val="000000"/>
              </w:rPr>
              <w:t>1.主体：加厚铜质</w:t>
            </w:r>
            <w:r>
              <w:br/>
            </w:r>
            <w:r>
              <w:rPr>
                <w:rFonts w:ascii="仿宋_GB2312" w:hAnsi="仿宋_GB2312" w:cs="仿宋_GB2312" w:eastAsia="仿宋_GB2312"/>
                <w:sz w:val="22"/>
                <w:b/>
                <w:color w:val="000000"/>
              </w:rPr>
              <w:t xml:space="preserve"> 2.涂层：高亮度环氧树脂涂层，耐腐蚀、耐热，防紫外线辐射</w:t>
            </w:r>
            <w:r>
              <w:br/>
            </w:r>
            <w:r>
              <w:rPr>
                <w:rFonts w:ascii="仿宋_GB2312" w:hAnsi="仿宋_GB2312" w:cs="仿宋_GB2312" w:eastAsia="仿宋_GB2312"/>
                <w:sz w:val="22"/>
                <w:b/>
                <w:color w:val="000000"/>
              </w:rPr>
              <w:t xml:space="preserve"> 3.陶瓷阀芯90°旋转，使用寿命开关50万次，静态最大耐压20巴</w:t>
            </w:r>
            <w:r>
              <w:br/>
            </w:r>
            <w:r>
              <w:rPr>
                <w:rFonts w:ascii="仿宋_GB2312" w:hAnsi="仿宋_GB2312" w:cs="仿宋_GB2312" w:eastAsia="仿宋_GB2312"/>
                <w:sz w:val="22"/>
                <w:b/>
                <w:color w:val="000000"/>
              </w:rPr>
              <w:t xml:space="preserve"> 4.经久耐用，不会出现渗水、断裂现象</w:t>
            </w:r>
            <w:r>
              <w:br/>
            </w:r>
            <w:r>
              <w:rPr>
                <w:rFonts w:ascii="仿宋_GB2312" w:hAnsi="仿宋_GB2312" w:cs="仿宋_GB2312" w:eastAsia="仿宋_GB2312"/>
                <w:sz w:val="22"/>
                <w:b/>
                <w:color w:val="000000"/>
              </w:rPr>
              <w:t xml:space="preserve"> 5.鹅颈管可360°旋转</w:t>
            </w:r>
            <w:r>
              <w:br/>
            </w:r>
            <w:r>
              <w:rPr>
                <w:rFonts w:ascii="仿宋_GB2312" w:hAnsi="仿宋_GB2312" w:cs="仿宋_GB2312" w:eastAsia="仿宋_GB2312"/>
                <w:sz w:val="22"/>
                <w:b/>
                <w:color w:val="000000"/>
              </w:rPr>
              <w:t xml:space="preserve"> 6.开关旋钮：高密度PP，人体工学设计，手感舒适</w:t>
            </w: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non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灭菌室二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177</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（技术评审项178）</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3、脚轮：黑色PU万向插轮，吸震静音、顺滑、耐磨、耐腐蚀。                                                                                                           </w:t>
            </w:r>
            <w:r>
              <w:br/>
            </w:r>
            <w:r>
              <w:rPr>
                <w:rFonts w:ascii="仿宋_GB2312" w:hAnsi="仿宋_GB2312" w:cs="仿宋_GB2312" w:eastAsia="仿宋_GB2312"/>
                <w:sz w:val="22"/>
                <w:b/>
                <w:color w:val="000000"/>
              </w:rPr>
              <w:t xml:space="preserve"> 4、提供气压棒（座椅缓冲气压棒）抽样检测报告：检测依据GB/T 29525-2013《座椅升降气弹技术条件》、QB/T 3828-1999《轻工产品金属镀层和化学处理层的耐腐蚀试验方法 铜盐加速乙酸盐雾试验(CASS)法》、QB/T 3832-1999《轻工产品金属镀层腐蚀试验结果的评价》。检测项目包含但不限于：①密封性能②耐高低温性能③循环寿命④铜盐加速乙酸盐雾试验无锈点，镀（涂）层对基体的保护等级10级，镀(涂)层本身的耐腐蚀等级10级。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菌检室一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179</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菌检室一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不锈钢升降圆凳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（技术评审项180）</w:t>
            </w:r>
            <w:r>
              <w:rPr>
                <w:rFonts w:ascii="仿宋_GB2312" w:hAnsi="仿宋_GB2312" w:cs="仿宋_GB2312" w:eastAsia="仿宋_GB2312"/>
                <w:sz w:val="22"/>
                <w:b/>
                <w:color w:val="000000"/>
              </w:rPr>
              <w:t>1、椅面：采用优质304#不锈钢、抗腐蚀，耐酸碱，强度高，不变形，表面光滑，圆形面板。</w:t>
            </w:r>
            <w:r>
              <w:br/>
            </w:r>
            <w:r>
              <w:rPr>
                <w:rFonts w:ascii="仿宋_GB2312" w:hAnsi="仿宋_GB2312" w:cs="仿宋_GB2312" w:eastAsia="仿宋_GB2312"/>
                <w:sz w:val="22"/>
                <w:b/>
                <w:color w:val="000000"/>
              </w:rPr>
              <w:t xml:space="preserve"> 2、底盘：电镀底盘；</w:t>
            </w:r>
            <w:r>
              <w:br/>
            </w:r>
            <w:r>
              <w:rPr>
                <w:rFonts w:ascii="仿宋_GB2312" w:hAnsi="仿宋_GB2312" w:cs="仿宋_GB2312" w:eastAsia="仿宋_GB2312"/>
                <w:sz w:val="22"/>
                <w:b/>
                <w:color w:val="000000"/>
              </w:rPr>
              <w:t xml:space="preserve"> 3、气压棒：符合GB/T 29525-2013《座椅升降气弹簧 技术条件》QB/T2280-2016《办公家具 办公椅》的检测标准；                                                                                                               </w:t>
            </w:r>
            <w:r>
              <w:br/>
            </w:r>
            <w:r>
              <w:rPr>
                <w:rFonts w:ascii="仿宋_GB2312" w:hAnsi="仿宋_GB2312" w:cs="仿宋_GB2312" w:eastAsia="仿宋_GB2312"/>
                <w:sz w:val="22"/>
                <w:b/>
                <w:color w:val="000000"/>
              </w:rPr>
              <w:t xml:space="preserve"> 4、脚轮：黑色PU万向插轮，吸震静音、顺滑、耐磨、耐腐蚀。</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181</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整衣间</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不锈钢工作台</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2100*600*850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w:t>
            </w:r>
            <w:r>
              <w:rPr>
                <w:rFonts w:ascii="仿宋_GB2312" w:hAnsi="仿宋_GB2312" w:cs="仿宋_GB2312" w:eastAsia="仿宋_GB2312"/>
                <w:sz w:val="22"/>
                <w:b/>
                <w:color w:val="000000"/>
              </w:rPr>
              <w:t>182</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1</w:t>
            </w:r>
            <w:r>
              <w:rPr>
                <w:rFonts w:ascii="仿宋_GB2312" w:hAnsi="仿宋_GB2312" w:cs="仿宋_GB2312" w:eastAsia="仿宋_GB2312"/>
                <w:sz w:val="22"/>
                <w:b/>
                <w:color w:val="000000"/>
              </w:rPr>
              <w:t>、材质要求：采用优质</w:t>
            </w:r>
            <w:r>
              <w:rPr>
                <w:rFonts w:ascii="仿宋_GB2312" w:hAnsi="仿宋_GB2312" w:cs="仿宋_GB2312" w:eastAsia="仿宋_GB2312"/>
                <w:sz w:val="22"/>
                <w:b/>
                <w:color w:val="000000"/>
              </w:rPr>
              <w:t>304#</w:t>
            </w:r>
            <w:r>
              <w:rPr>
                <w:rFonts w:ascii="仿宋_GB2312" w:hAnsi="仿宋_GB2312" w:cs="仿宋_GB2312" w:eastAsia="仿宋_GB2312"/>
                <w:sz w:val="22"/>
                <w:b/>
                <w:color w:val="000000"/>
              </w:rPr>
              <w:t>不锈钢、面板</w:t>
            </w:r>
            <w:r>
              <w:rPr>
                <w:rFonts w:ascii="仿宋_GB2312" w:hAnsi="仿宋_GB2312" w:cs="仿宋_GB2312" w:eastAsia="仿宋_GB2312"/>
                <w:sz w:val="22"/>
                <w:b/>
                <w:color w:val="000000"/>
              </w:rPr>
              <w:t>1.2mm</w:t>
            </w:r>
            <w:r>
              <w:rPr>
                <w:rFonts w:ascii="仿宋_GB2312" w:hAnsi="仿宋_GB2312" w:cs="仿宋_GB2312" w:eastAsia="仿宋_GB2312"/>
                <w:sz w:val="22"/>
                <w:b/>
                <w:color w:val="000000"/>
              </w:rPr>
              <w:t>厚，抗腐蚀，耐酸碱，强度高，不变形，表面光滑</w:t>
            </w:r>
            <w:r>
              <w:rPr>
                <w:rFonts w:ascii="仿宋_GB2312" w:hAnsi="仿宋_GB2312" w:cs="仿宋_GB2312" w:eastAsia="仿宋_GB2312"/>
                <w:sz w:val="22"/>
                <w:b/>
                <w:color w:val="000000"/>
              </w:rPr>
              <w:t xml:space="preserve">                                                  </w:t>
            </w:r>
            <w:r>
              <w:br/>
            </w:r>
            <w:r>
              <w:rPr>
                <w:rFonts w:ascii="仿宋_GB2312" w:hAnsi="仿宋_GB2312" w:cs="仿宋_GB2312" w:eastAsia="仿宋_GB2312"/>
                <w:sz w:val="22"/>
                <w:b/>
                <w:color w:val="000000"/>
              </w:rPr>
              <w:t xml:space="preserve"> 2</w:t>
            </w:r>
            <w:r>
              <w:rPr>
                <w:rFonts w:ascii="仿宋_GB2312" w:hAnsi="仿宋_GB2312" w:cs="仿宋_GB2312" w:eastAsia="仿宋_GB2312"/>
                <w:sz w:val="22"/>
                <w:b/>
                <w:color w:val="000000"/>
              </w:rPr>
              <w:t>、五金配件：采用镀镍、镀锌五金配件，五金配件紧密拼接，牢固，间隙细小且均匀，平整无毛刺。螺丝：表面应无剥落、防锈、毛刺</w:t>
            </w:r>
            <w:r>
              <w:rPr>
                <w:rFonts w:ascii="仿宋_GB2312" w:hAnsi="仿宋_GB2312" w:cs="仿宋_GB2312" w:eastAsia="仿宋_GB2312"/>
                <w:sz w:val="22"/>
                <w:b/>
                <w:color w:val="000000"/>
              </w:rPr>
              <w:t>.</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更衣室二</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（技术评审项183）</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更衣室一</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不锈钢更衣柜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900*420*1800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（技术评审项184）</w:t>
            </w:r>
            <w:r>
              <w:rPr>
                <w:rFonts w:ascii="仿宋_GB2312" w:hAnsi="仿宋_GB2312" w:cs="仿宋_GB2312" w:eastAsia="仿宋_GB2312"/>
                <w:sz w:val="22"/>
                <w:b/>
                <w:color w:val="000000"/>
              </w:rPr>
              <w:t>1、材质：优质304#不锈钢板制作，面板1.2mm厚。</w:t>
            </w:r>
            <w:r>
              <w:br/>
            </w:r>
            <w:r>
              <w:rPr>
                <w:rFonts w:ascii="仿宋_GB2312" w:hAnsi="仿宋_GB2312" w:cs="仿宋_GB2312" w:eastAsia="仿宋_GB2312"/>
                <w:sz w:val="22"/>
                <w:b/>
                <w:color w:val="000000"/>
              </w:rPr>
              <w:t xml:space="preserve"> 2、涂料：耐碱性240ｈ无异常，耐酸性500ｈ无异常，耐湿热性1000h无异常，耐盐雾性500ｈ、单项锈蚀≤2.0mm无异常，漆膜厚度实测值≥200um，硬度、附着力、耐冲击性符合要求，可溶性重金属铅、镉、铬、汞含量未检出。</w:t>
            </w:r>
            <w:r>
              <w:br/>
            </w:r>
            <w:r>
              <w:rPr>
                <w:rFonts w:ascii="仿宋_GB2312" w:hAnsi="仿宋_GB2312" w:cs="仿宋_GB2312" w:eastAsia="仿宋_GB2312"/>
                <w:sz w:val="22"/>
                <w:b/>
                <w:color w:val="000000"/>
              </w:rPr>
              <w:t xml:space="preserve"> 3、铰链：耐久性10万次合格；耐腐蚀试验中，金属电镀层的乙酸盐雾试验100h≥10级，中性盐雾试验200h≥10级。</w:t>
            </w:r>
            <w:r>
              <w:br/>
            </w:r>
            <w:r>
              <w:rPr>
                <w:rFonts w:ascii="仿宋_GB2312" w:hAnsi="仿宋_GB2312" w:cs="仿宋_GB2312" w:eastAsia="仿宋_GB2312"/>
                <w:sz w:val="22"/>
                <w:b/>
                <w:color w:val="000000"/>
              </w:rPr>
              <w:t xml:space="preserve"> 4、正面锁:使用寿命达到30000次正常。</w:t>
            </w:r>
            <w:r>
              <w:br/>
            </w:r>
            <w:r>
              <w:rPr>
                <w:rFonts w:ascii="仿宋_GB2312" w:hAnsi="仿宋_GB2312" w:cs="仿宋_GB2312" w:eastAsia="仿宋_GB2312"/>
                <w:sz w:val="22"/>
                <w:b/>
                <w:color w:val="000000"/>
              </w:rPr>
              <w:t xml:space="preserve"> 5、五金配件：采用镀镍、镀锌五金配件，五金配件紧密拼接，牢固，间隙细小且均匀，平整无毛刺。螺丝：表面应无剥落、防锈、毛刺.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换鞋</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不锈钢换鞋凳</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2350*300*300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（技术评审项185）</w:t>
            </w:r>
            <w:r>
              <w:rPr>
                <w:rFonts w:ascii="仿宋_GB2312" w:hAnsi="仿宋_GB2312" w:cs="仿宋_GB2312" w:eastAsia="仿宋_GB2312"/>
                <w:sz w:val="22"/>
                <w:b/>
                <w:color w:val="000000"/>
              </w:rPr>
              <w:t xml:space="preserve">1、材质要求：采用优质304#不锈钢、抗腐蚀，耐酸碱，强度高，不变形，表面光滑                                                  </w:t>
            </w:r>
            <w:r>
              <w:br/>
            </w:r>
            <w:r>
              <w:rPr>
                <w:rFonts w:ascii="仿宋_GB2312" w:hAnsi="仿宋_GB2312" w:cs="仿宋_GB2312" w:eastAsia="仿宋_GB2312"/>
                <w:sz w:val="22"/>
                <w:b/>
                <w:color w:val="000000"/>
              </w:rPr>
              <w:t xml:space="preserve"> 2、五金配件：采用镀镍、镀锌五金配件，五金配件紧密拼接，牢固，间隙细小且均匀，平整无毛刺。螺丝：表面应无剥落、防锈、毛刺.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3、面板1.2mm厚，四边折弯，满焊抛光</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值班室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床</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970*2000*700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衣柜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800*550*2000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（技术评审项187）</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non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书桌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850*550*750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（技术评审项188）</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（技术评审项189）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办公室大</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（技术评审项190）</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（技术评审项191）</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（技术评审项192）</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（技术评审项193）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3、封边：采用PVC封边条，色泽均匀一致，使用热熔胶全自动封边技术，封边润滑无毛刺，密封性好，防水、耐磨。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办公室小</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（技术评审项194）</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（技术评审项195</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（技术评审项197）</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3、封边：采用PVC封边条，色泽均匀一致，使用热熔胶全自动封边技术，封边润滑无毛刺，密封性好，防水、耐磨。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质控室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（技术评审项198）</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5、铝材屏风:宽度30mm，壁厚≥0.8mm，全铝合金框架结构。上半部分为20mm条纹磨砂玻璃，玻璃厚度4mm，中部、下部材料为20mm厚E0级高密度纤维板，双面厚度5mm组成的框架，浸渍胶膜纸饰面。表面经静电喷涂处理，防磨、防锈、哑光；浸渍胶膜纸饰面，有走线功能，并可根据需要安置插座。</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质控室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（技术评审项199）</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（技术评审项200）</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（技术评审项201）</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（技术评审项202）</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（技术评审项203）</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r>
              <w:br/>
            </w:r>
            <w:r>
              <w:rPr>
                <w:rFonts w:ascii="仿宋_GB2312" w:hAnsi="仿宋_GB2312" w:cs="仿宋_GB2312" w:eastAsia="仿宋_GB2312"/>
                <w:sz w:val="22"/>
                <w:b/>
                <w:color w:val="000000"/>
              </w:rPr>
              <w:t xml:space="preserve"> 7、提供阻燃网布(网布)抽样检测报告：检测依据：GB/T18885-2020《生态纺织品技术要求》、GB17927.1-2011《软体家具 床垫和沙发抗引燃特性的评定 第1部分:阴燃的香烟》、GB20286-2006《公共场所阻燃制品及组件燃烧性能要求和标识》、GB/T20944.2-2007《纺织品抗菌性能的评价 第2部分:吸收法》、GB18401-2010《国家纺织产品基本安全技术规范》、GB 17927.2-2011《软体家具 床垫和沙发 抗引燃特性的评定 第2部分:模拟火柴火焰》。检测项目包含但不限于：甲醛含量未检出；可分解致癌芳香胺染料未检出；抗菌性能：抑菌率≥99.9%（测试菌类≥5种）；燃烧性能：阻燃I级（织物）。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（技术评审项204）</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资料室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（技术评审项205）</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检查会议室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2400*800*760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4、提供三合一连接件抽样检测报告：检测依据GB/T 1741-2020《漆膜耐霉菌性测定法》、QB/T 3832-1999《轻工产品金属镀层腐蚀试验结果的评价》、QB/T 3828-1999《轻工产品金属镀层和化学处理层的耐腐蚀试验方法 铜盐加速乙酸盐雾试验(CASS)法》、GB/T 3325-2017《金属家具通用技术条件》、QB/T4767-2014《家具用钢构件》、GB/T28203-2011《家具用连接件技术要求及试验方法》。检测项目包含但不限于：力学性能：偏心体抗压强度≥380N，预埋螺母抗拉强度≥650N，连接螺杆螺纹与预埋螺母的抗拉强度≥840N，偏心体与连接螺杆的扭矩≥15N·m；金属喷漆（塑）涂层硬度，附着力；耐霉菌性等级0级（测试菌类≥5种）；铜盐加速乙酸盐雾试验500h无锈点，镀（涂）层对基体的保护等级10级，镀(涂)层本身的耐腐蚀等级10级。 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会议椅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（技术评审项207）</w:t>
            </w:r>
            <w:r>
              <w:rPr>
                <w:rFonts w:ascii="仿宋_GB2312" w:hAnsi="仿宋_GB2312" w:cs="仿宋_GB2312" w:eastAsia="仿宋_GB2312"/>
                <w:sz w:val="22"/>
                <w:b/>
                <w:color w:val="000000"/>
              </w:rPr>
              <w:t>1.面料：PU西皮</w:t>
            </w:r>
            <w:r>
              <w:br/>
            </w:r>
            <w:r>
              <w:rPr>
                <w:rFonts w:ascii="仿宋_GB2312" w:hAnsi="仿宋_GB2312" w:cs="仿宋_GB2312" w:eastAsia="仿宋_GB2312"/>
                <w:sz w:val="22"/>
                <w:b/>
                <w:color w:val="000000"/>
              </w:rPr>
              <w:t xml:space="preserve"> 2.脚：电镀脚</w:t>
            </w:r>
            <w:r>
              <w:br/>
            </w:r>
            <w:r>
              <w:rPr>
                <w:rFonts w:ascii="仿宋_GB2312" w:hAnsi="仿宋_GB2312" w:cs="仿宋_GB2312" w:eastAsia="仿宋_GB2312"/>
                <w:sz w:val="22"/>
                <w:b/>
                <w:color w:val="000000"/>
              </w:rPr>
              <w:t xml:space="preserve"> 3.板材：15厘9层胶合板</w:t>
            </w:r>
            <w:r>
              <w:br/>
            </w:r>
            <w:r>
              <w:rPr>
                <w:rFonts w:ascii="仿宋_GB2312" w:hAnsi="仿宋_GB2312" w:cs="仿宋_GB2312" w:eastAsia="仿宋_GB2312"/>
                <w:sz w:val="22"/>
                <w:b/>
                <w:color w:val="000000"/>
              </w:rPr>
              <w:t xml:space="preserve"> 4.海绵:高密度纯棉.</w:t>
            </w:r>
            <w:r>
              <w:br/>
            </w:r>
            <w:r>
              <w:rPr>
                <w:rFonts w:ascii="仿宋_GB2312" w:hAnsi="仿宋_GB2312" w:cs="仿宋_GB2312" w:eastAsia="仿宋_GB2312"/>
                <w:sz w:val="22"/>
                <w:b/>
                <w:color w:val="000000"/>
              </w:rPr>
              <w:t xml:space="preserve"> 5.弓形架：喷涂五金架2.0厚</w:t>
            </w:r>
            <w:r>
              <w:br/>
            </w:r>
            <w:r>
              <w:rPr>
                <w:rFonts w:ascii="仿宋_GB2312" w:hAnsi="仿宋_GB2312" w:cs="仿宋_GB2312" w:eastAsia="仿宋_GB2312"/>
                <w:sz w:val="22"/>
                <w:b/>
                <w:color w:val="000000"/>
              </w:rPr>
              <w:t xml:space="preserve"> 6.五金配件：采用镀镍、镀锌五金配件，五金配件紧密拼接，牢固，间隙细小且均匀，平整无毛刺。螺丝：表面应无剥落、防锈、毛刺.</w:t>
            </w:r>
            <w:r>
              <w:br/>
            </w:r>
            <w:r>
              <w:rPr>
                <w:rFonts w:ascii="仿宋_GB2312" w:hAnsi="仿宋_GB2312" w:cs="仿宋_GB2312" w:eastAsia="仿宋_GB2312"/>
                <w:sz w:val="22"/>
                <w:b/>
                <w:color w:val="000000"/>
              </w:rPr>
              <w:t xml:space="preserve"> 7、提供原材料人造革（西皮）抽样检测报告：检测依据GB/T 16799-2018《家具用皮革》、QB/T5249-2018《皮革化学试验 总有机物挥发量的测定》、QB/T</w:t>
            </w:r>
            <w:r>
              <w:br/>
            </w:r>
            <w:r>
              <w:rPr>
                <w:rFonts w:ascii="仿宋_GB2312" w:hAnsi="仿宋_GB2312" w:cs="仿宋_GB2312" w:eastAsia="仿宋_GB2312"/>
                <w:sz w:val="22"/>
                <w:b/>
                <w:color w:val="000000"/>
              </w:rPr>
              <w:t xml:space="preserve"> 4341-2012《抗菌聚氨酯合成革 抗菌性能试验方法和抗菌效果》、QB/T2709-2005《皮革 物理和机械试验 厚度的测定》、QB/T 2726-2005《皮革 物理和机械试验 耐磨性能的测定》、GB/T 35607-2017《绿色产品评价 家具》。检测项目包含但不限于：摩擦色牢度合格；涂层粘着牢度≥4.5N/10mm；耐折牢度50000次无裂纹；撕裂力≥35N；游离甲醛未检出；禁用偶氮染料未检出；五氯苯酚（PCP）未检出；总有机物挥发量未检出；厚度≥1.5mm；抗细菌性能：白色念珠菌 抗菌率≥99.9%。注：①投标人须提供由国家认可的质量检测机构出具的有效检测报告复印件，且检测报告须具有CMA或CNAS标识；②报告须可网上查询并附国家认证认可监督管理委员会网站（https://www.cnca.gov.cn/）查询截图及网址链接；③受检单位或委托单位为投标人或所投产品制造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检查会议室</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（技术评审项208）</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4、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1550*1400*750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（技术评审项209）</w:t>
            </w:r>
            <w:r>
              <w:rPr>
                <w:rFonts w:ascii="仿宋_GB2312" w:hAnsi="仿宋_GB2312" w:cs="仿宋_GB2312" w:eastAsia="仿宋_GB2312"/>
                <w:sz w:val="22"/>
                <w:b/>
                <w:color w:val="000000"/>
              </w:rPr>
              <w:t>1、基材：采用E1级实木颗粒板，木纹饰面，桌面采用厚度≥25mm制作，其他部分采用≥18MM板材制作。并搭配屏风铝材。</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制剂办公室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（技术评审项210）</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（技术评审项211）</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矮柜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1200*400*800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（技术评审项212）</w:t>
            </w:r>
            <w:r>
              <w:rPr>
                <w:rFonts w:ascii="仿宋_GB2312" w:hAnsi="仿宋_GB2312" w:cs="仿宋_GB2312" w:eastAsia="仿宋_GB2312"/>
                <w:sz w:val="22"/>
                <w:b/>
                <w:color w:val="000000"/>
              </w:rPr>
              <w:t>1、基材：采用E1级实木颗粒板，木纹饰面，桌面采用厚度≥25mm制作，其他部分采用≥18MM板材制作。2、面材：采用浸渍胶膜纸饰面，具有色泽鲜亮、色牢度高等特点，耐磨、耐热、耐污染。3、封边：采用PVC封边条，色泽均匀一致，使用热熔胶全自动封边技术，封边润滑无毛刺，密封性好，防水、耐磨。3、五金配件：采用镀镍、镀锌五金配件，五金配件紧密拼接，牢固，间隙细小且均匀，平整无毛刺。螺丝：表面应无剥落、防锈、毛刺.</w:t>
            </w:r>
          </w:p>
        </w:tc>
      </w:tr>
      <w:tr>
        <w:tc>
          <w:tcPr>
            <w:tcW w:type="dxa" w:w="44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1400*700*750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（技术评审项213）</w:t>
            </w:r>
            <w:r>
              <w:rPr>
                <w:rFonts w:ascii="仿宋_GB2312" w:hAnsi="仿宋_GB2312" w:cs="仿宋_GB2312" w:eastAsia="仿宋_GB2312"/>
                <w:sz w:val="22"/>
                <w:b/>
                <w:color w:val="000000"/>
              </w:rPr>
              <w:t>1、基材：采用E1级实木颗粒板，木纹饰面，桌面采用厚度≥25mm制作，其他部分采用≥18MM板材制作。</w:t>
            </w:r>
            <w:r>
              <w:br/>
            </w:r>
            <w:r>
              <w:rPr>
                <w:rFonts w:ascii="仿宋_GB2312" w:hAnsi="仿宋_GB2312" w:cs="仿宋_GB2312" w:eastAsia="仿宋_GB2312"/>
                <w:sz w:val="22"/>
                <w:b/>
                <w:color w:val="000000"/>
              </w:rPr>
              <w:t xml:space="preserve"> 2、面材：采用浸渍胶膜纸饰面，具有色泽鲜亮、色牢度高等特点，耐磨、耐热、耐污染。</w:t>
            </w:r>
            <w:r>
              <w:br/>
            </w:r>
            <w:r>
              <w:rPr>
                <w:rFonts w:ascii="仿宋_GB2312" w:hAnsi="仿宋_GB2312" w:cs="仿宋_GB2312" w:eastAsia="仿宋_GB2312"/>
                <w:sz w:val="22"/>
                <w:b/>
                <w:color w:val="000000"/>
              </w:rPr>
              <w:t xml:space="preserve"> 3、封边：采用2.0mm厚PVC同色封边带，色泽均匀一致，使用热熔胶全自动封边技术，封边润滑无毛刺，密封性好，防水、耐磨。</w:t>
            </w:r>
            <w:r>
              <w:br/>
            </w:r>
            <w:r>
              <w:rPr>
                <w:rFonts w:ascii="仿宋_GB2312" w:hAnsi="仿宋_GB2312" w:cs="仿宋_GB2312" w:eastAsia="仿宋_GB2312"/>
                <w:sz w:val="22"/>
                <w:b/>
                <w:color w:val="000000"/>
              </w:rPr>
              <w:t xml:space="preserve"> 4、五金配件：采用镀镍、镀锌五金配件，五金配件紧密拼接，牢固，间隙细小且均匀，平整无毛刺。螺丝：表面应无剥落、防锈、毛刺.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tcBorders>
              <w:top w:val="single" w:color="000000" w:sz="4"/>
              <w:left w:val="single" w:color="000000" w:sz="4"/>
              <w:bottom w:val="singl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vMerge w:val="restart"/>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制剂资料室</w:t>
            </w: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常规</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c>
          <w:tcPr>
            <w:tcW w:type="dxa" w:w="4589"/>
            <w:vMerge w:val="restart"/>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（技术评审项214）</w:t>
            </w:r>
            <w:r>
              <w:rPr>
                <w:rFonts w:ascii="仿宋_GB2312" w:hAnsi="仿宋_GB2312" w:cs="仿宋_GB2312" w:eastAsia="仿宋_GB2312"/>
                <w:sz w:val="22"/>
                <w:b/>
                <w:color w:val="000000"/>
              </w:rPr>
              <w:t>1、饰面：透气网布，耐磨性强、透气性好。</w:t>
            </w:r>
            <w:r>
              <w:br/>
            </w:r>
            <w:r>
              <w:rPr>
                <w:rFonts w:ascii="仿宋_GB2312" w:hAnsi="仿宋_GB2312" w:cs="仿宋_GB2312" w:eastAsia="仿宋_GB2312"/>
                <w:sz w:val="22"/>
                <w:b/>
                <w:color w:val="000000"/>
              </w:rPr>
              <w:t xml:space="preserve"> 2、海绵：采用环保PU高弹泡绵，使用无苯胶粘剂粘接海绵；表面涂有防止老化变形的保护膜；防火符合国内防火标准。（回弹力35%）。</w:t>
            </w:r>
            <w:r>
              <w:br/>
            </w:r>
            <w:r>
              <w:rPr>
                <w:rFonts w:ascii="仿宋_GB2312" w:hAnsi="仿宋_GB2312" w:cs="仿宋_GB2312" w:eastAsia="仿宋_GB2312"/>
                <w:sz w:val="22"/>
                <w:b/>
                <w:color w:val="000000"/>
              </w:rPr>
              <w:t xml:space="preserve"> 3、靠背：靠背设计符合人体工程力学，适合身体高度，调整到最佳舒适状态。</w:t>
            </w:r>
            <w:r>
              <w:br/>
            </w:r>
            <w:r>
              <w:rPr>
                <w:rFonts w:ascii="仿宋_GB2312" w:hAnsi="仿宋_GB2312" w:cs="仿宋_GB2312" w:eastAsia="仿宋_GB2312"/>
                <w:sz w:val="22"/>
                <w:b/>
                <w:color w:val="000000"/>
              </w:rPr>
              <w:t xml:space="preserve"> 4、扶手：PU扶手。</w:t>
            </w:r>
            <w:r>
              <w:br/>
            </w:r>
            <w:r>
              <w:rPr>
                <w:rFonts w:ascii="仿宋_GB2312" w:hAnsi="仿宋_GB2312" w:cs="仿宋_GB2312" w:eastAsia="仿宋_GB2312"/>
                <w:sz w:val="22"/>
                <w:b/>
                <w:color w:val="000000"/>
              </w:rPr>
              <w:t xml:space="preserve"> 5、气压棒：升降行程60-120mm。可承受250kg压力，升降30万次无损。</w:t>
            </w:r>
            <w:r>
              <w:br/>
            </w:r>
            <w:r>
              <w:rPr>
                <w:rFonts w:ascii="仿宋_GB2312" w:hAnsi="仿宋_GB2312" w:cs="仿宋_GB2312" w:eastAsia="仿宋_GB2312"/>
                <w:sz w:val="22"/>
                <w:b/>
                <w:color w:val="000000"/>
              </w:rPr>
              <w:t xml:space="preserve"> 6、支架及椅轮：尼龙五星脚架，高强度合成尼龙纤维树脂材料脚轮，活动自如，耐磨性及其它理化性能均达到国家标准。</w:t>
            </w: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single" w:color="000000" w:sz="4"/>
              <w:right w:val="single" w:color="000000" w:sz="4"/>
            </w:tcBorders>
          </w:tcPr>
          <w:p/>
        </w:tc>
      </w:tr>
      <w:tr>
        <w:tc>
          <w:tcPr>
            <w:tcW w:type="dxa" w:w="447"/>
            <w:vMerge/>
            <w:tcBorders>
              <w:top w:val="single" w:color="000000" w:sz="4"/>
              <w:left w:val="single" w:color="000000" w:sz="4"/>
              <w:bottom w:val="none" w:color="000000" w:sz="4"/>
              <w:right w:val="single" w:color="000000" w:sz="4"/>
            </w:tcBorders>
          </w:tcPr>
          <w:p/>
        </w:tc>
        <w:tc>
          <w:tcPr>
            <w:tcW w:type="dxa" w:w="66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01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800*400*2000</w:t>
            </w:r>
          </w:p>
        </w:tc>
        <w:tc>
          <w:tcPr>
            <w:tcW w:type="dxa" w:w="39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348"/>
            <w:vMerge w:val="restart"/>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vMerge w:val="restart"/>
            <w:tcBorders>
              <w:top w:val="single" w:color="000000" w:sz="4"/>
              <w:left w:val="single" w:color="000000" w:sz="4"/>
              <w:bottom w:val="non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b/>
                <w:color w:val="000000"/>
              </w:rPr>
              <w:t>（技术评审项215）</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r>
        <w:tc>
          <w:tcPr>
            <w:tcW w:type="dxa" w:w="447"/>
            <w:vMerge/>
            <w:tcBorders>
              <w:top w:val="single" w:color="000000" w:sz="4"/>
              <w:left w:val="single" w:color="000000" w:sz="4"/>
              <w:bottom w:val="none" w:color="000000" w:sz="4"/>
              <w:right w:val="single" w:color="000000" w:sz="4"/>
            </w:tcBorders>
          </w:tcPr>
          <w:p/>
        </w:tc>
        <w:tc>
          <w:tcPr>
            <w:tcW w:type="dxa" w:w="660"/>
            <w:vMerge/>
            <w:tcBorders>
              <w:top w:val="single" w:color="000000" w:sz="4"/>
              <w:left w:val="single" w:color="000000" w:sz="4"/>
              <w:bottom w:val="single" w:color="000000" w:sz="4"/>
              <w:right w:val="single" w:color="000000" w:sz="4"/>
            </w:tcBorders>
          </w:tcPr>
          <w:p/>
        </w:tc>
        <w:tc>
          <w:tcPr>
            <w:tcW w:type="dxa" w:w="1016"/>
            <w:vMerge/>
            <w:tcBorders>
              <w:top w:val="single" w:color="000000" w:sz="4"/>
              <w:left w:val="single" w:color="000000" w:sz="4"/>
              <w:bottom w:val="single" w:color="000000" w:sz="4"/>
              <w:right w:val="single" w:color="000000" w:sz="4"/>
            </w:tcBorders>
          </w:tcPr>
          <w:p/>
        </w:tc>
        <w:tc>
          <w:tcPr>
            <w:tcW w:type="dxa" w:w="852"/>
            <w:vMerge/>
            <w:tcBorders>
              <w:top w:val="single" w:color="000000" w:sz="4"/>
              <w:left w:val="single" w:color="000000" w:sz="4"/>
              <w:bottom w:val="single" w:color="000000" w:sz="4"/>
              <w:right w:val="single" w:color="000000" w:sz="4"/>
            </w:tcBorders>
          </w:tcPr>
          <w:p/>
        </w:tc>
        <w:tc>
          <w:tcPr>
            <w:tcW w:type="dxa" w:w="390"/>
            <w:vMerge/>
            <w:tcBorders>
              <w:top w:val="single" w:color="000000" w:sz="4"/>
              <w:left w:val="single" w:color="000000" w:sz="4"/>
              <w:bottom w:val="single" w:color="000000" w:sz="4"/>
              <w:right w:val="single" w:color="000000" w:sz="4"/>
            </w:tcBorders>
          </w:tcPr>
          <w:p/>
        </w:tc>
        <w:tc>
          <w:tcPr>
            <w:tcW w:type="dxa" w:w="348"/>
            <w:vMerge/>
            <w:tcBorders>
              <w:top w:val="single" w:color="000000" w:sz="4"/>
              <w:left w:val="single" w:color="000000" w:sz="4"/>
              <w:bottom w:val="single" w:color="000000" w:sz="4"/>
              <w:right w:val="none" w:color="000000" w:sz="4"/>
            </w:tcBorders>
          </w:tcPr>
          <w:p/>
        </w:tc>
        <w:tc>
          <w:tcPr>
            <w:tcW w:type="dxa" w:w="4589"/>
            <w:vMerge/>
            <w:tcBorders>
              <w:top w:val="single" w:color="000000" w:sz="4"/>
              <w:left w:val="single" w:color="000000" w:sz="4"/>
              <w:bottom w:val="none" w:color="000000" w:sz="4"/>
              <w:right w:val="single" w:color="000000" w:sz="4"/>
            </w:tcBorders>
          </w:tcPr>
          <w:p/>
        </w:tc>
      </w:tr>
      <w:tr>
        <w:tc>
          <w:tcPr>
            <w:tcW w:type="dxa" w:w="447"/>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清洁间</w:t>
            </w:r>
          </w:p>
        </w:tc>
        <w:tc>
          <w:tcPr>
            <w:tcW w:type="dxa" w:w="66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定制6门衣柜</w:t>
            </w:r>
          </w:p>
        </w:tc>
        <w:tc>
          <w:tcPr>
            <w:tcW w:type="dxa" w:w="10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详见附件</w:t>
            </w:r>
          </w:p>
        </w:tc>
        <w:tc>
          <w:tcPr>
            <w:tcW w:type="dxa" w:w="8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1200*500*2000</w:t>
            </w:r>
          </w:p>
        </w:tc>
        <w:tc>
          <w:tcPr>
            <w:tcW w:type="dxa" w:w="3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组</w:t>
            </w:r>
          </w:p>
        </w:tc>
        <w:tc>
          <w:tcPr>
            <w:tcW w:type="dxa" w:w="4589"/>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仿宋_GB2312" w:hAnsi="仿宋_GB2312" w:cs="仿宋_GB2312" w:eastAsia="仿宋_GB2312"/>
                <w:sz w:val="22"/>
                <w:b/>
                <w:color w:val="000000"/>
              </w:rPr>
              <w:t>（技术评审项216）</w:t>
            </w:r>
            <w:r>
              <w:rPr>
                <w:rFonts w:ascii="仿宋_GB2312" w:hAnsi="仿宋_GB2312" w:cs="仿宋_GB2312" w:eastAsia="仿宋_GB2312"/>
                <w:sz w:val="22"/>
                <w:b/>
                <w:color w:val="000000"/>
              </w:rPr>
              <w:t>1、基材：采用E1级实木颗粒板三聚氰胺浸渍胶膜纸饰面，板厚度≥18mm</w:t>
            </w:r>
            <w:r>
              <w:br/>
            </w:r>
            <w:r>
              <w:rPr>
                <w:rFonts w:ascii="仿宋_GB2312" w:hAnsi="仿宋_GB2312" w:cs="仿宋_GB2312" w:eastAsia="仿宋_GB2312"/>
                <w:sz w:val="22"/>
                <w:b/>
                <w:color w:val="000000"/>
              </w:rPr>
              <w:t xml:space="preserve"> 2、封边带：采用PVC封边条同色封边，封边严密、平整、无脱胶、表面无胶渍。</w:t>
            </w:r>
            <w:r>
              <w:br/>
            </w:r>
            <w:r>
              <w:rPr>
                <w:rFonts w:ascii="仿宋_GB2312" w:hAnsi="仿宋_GB2312" w:cs="仿宋_GB2312" w:eastAsia="仿宋_GB2312"/>
                <w:sz w:val="22"/>
                <w:b/>
                <w:color w:val="000000"/>
              </w:rPr>
              <w:t xml:space="preserve"> 3、五金配件：采用镀镍、镀锌五金配件，五金配件紧密拼接，牢固，间隙细小且均匀，平整无毛刺。螺丝：表面应无剥落、防锈、毛刺.</w:t>
            </w:r>
          </w:p>
        </w:tc>
      </w:tr>
    </w:tbl>
    <w:p>
      <w:pPr>
        <w:pStyle w:val="null3"/>
      </w:pPr>
      <w:r>
        <w:rPr>
          <w:rFonts w:ascii="仿宋_GB2312" w:hAnsi="仿宋_GB2312" w:cs="仿宋_GB2312" w:eastAsia="仿宋_GB2312"/>
        </w:rPr>
        <w:t>★备注：</w:t>
      </w:r>
      <w:r>
        <w:br/>
      </w:r>
      <w:r>
        <w:rPr>
          <w:rFonts w:ascii="仿宋_GB2312" w:hAnsi="仿宋_GB2312" w:cs="仿宋_GB2312" w:eastAsia="仿宋_GB2312"/>
        </w:rPr>
        <w:t xml:space="preserve"> 1、所有柜子内部隔层根据现场需要进行调整,投标报价应包含该费用，采购人不再另行支付。</w:t>
      </w:r>
      <w:r>
        <w:br/>
      </w:r>
      <w:r>
        <w:rPr>
          <w:rFonts w:ascii="仿宋_GB2312" w:hAnsi="仿宋_GB2312" w:cs="仿宋_GB2312" w:eastAsia="仿宋_GB2312"/>
        </w:rPr>
        <w:t xml:space="preserve"> 2、成交价为采购人验收合格后支付的所有费用，采购人不再支付其他任何费用（包括但不限于：数量误差在5%（包括5%）以内、价格浮动产生的差价和运费等一切费用）。</w:t>
      </w:r>
      <w:r>
        <w:br/>
      </w:r>
      <w:r>
        <w:rPr>
          <w:rFonts w:ascii="仿宋_GB2312" w:hAnsi="仿宋_GB2312" w:cs="仿宋_GB2312" w:eastAsia="仿宋_GB2312"/>
        </w:rPr>
        <w:t xml:space="preserve"> 3、以上技术中若未注明尺寸范围的，均允许在±1%范围内偏差。</w:t>
      </w:r>
      <w:r>
        <w:br/>
      </w:r>
      <w:r>
        <w:rPr>
          <w:rFonts w:ascii="仿宋_GB2312" w:hAnsi="仿宋_GB2312" w:cs="仿宋_GB2312" w:eastAsia="仿宋_GB2312"/>
        </w:rPr>
        <w:t xml:space="preserve"> 4、家具尺寸为手工测量，存在误差，采购人可根据现场实际情况对家具尺寸进行调整以满足使用要求，成交人需无条件配合。</w:t>
      </w:r>
      <w:r>
        <w:br/>
      </w:r>
      <w:r>
        <w:rPr>
          <w:rFonts w:ascii="仿宋_GB2312" w:hAnsi="仿宋_GB2312" w:cs="仿宋_GB2312" w:eastAsia="仿宋_GB2312"/>
        </w:rPr>
        <w:t xml:space="preserve"> 5、成交供应商生产前应再次进行现场测量，并与采购人需求科室核对产品款式、颜色等相关信息。整体的家具设计风格要与制剂楼装修风格相符。</w:t>
      </w:r>
      <w:r>
        <w:br/>
      </w: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按采购人要求</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合同签订后45日内交付。</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经采购人验收合格交付使用。</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1、期次1，说明：最终验收按照国家或行业标准及招标文件、采购合同要求验收。 在验收时所发生的一切费用由中标人承担。</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1、供应商按照招标文件要求保质、保量提供中标货物，并完成安装、调试及培训，经采购人验收合格后，由供应商提供全额正式发票，达到付款条件起15日内，支付合同总金额的95.00%</w:t>
            </w:r>
          </w:p>
          <w:p>
            <w:pPr>
              <w:pStyle w:val="null3"/>
            </w:pPr>
            <w:r>
              <w:rPr>
                <w:rFonts w:ascii="仿宋_GB2312" w:hAnsi="仿宋_GB2312" w:cs="仿宋_GB2312" w:eastAsia="仿宋_GB2312"/>
              </w:rPr>
              <w:t>2、货物验收合格1年后（以采购人出具的书面验收单时间为准，按国家相关规定及招标文件要求，各项验收材料齐全），符合交付条件，由供应商提供付款申请，采购人无息付清余款，达到付款条件起15日内，支付合同总金额的5.00%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8.售后服务要求</w:t>
      </w:r>
      <w:r>
        <w:br/>
      </w:r>
      <w:r>
        <w:rPr>
          <w:rFonts w:ascii="仿宋_GB2312" w:hAnsi="仿宋_GB2312" w:cs="仿宋_GB2312" w:eastAsia="仿宋_GB2312"/>
        </w:rPr>
        <w:t xml:space="preserve"> 8.1成交供应商须按招标文件的要求提供合格的产品，安装调试完成货物至少提供壹年原厂免费保修服务，(技术参数有要求或具体货物及配件如厂家、国家有更长质保期规定的从其规定)，3个月内出现质量问题立即更换产品。在质量保证期内出现属本次新采购设备质量问题，成交供应商免费为采购人更换，并确保质量。保修期内，免费保修期自验收签收之日起计算。保修期内非因操作不当造成需要更换的零配件及货物由成交供应商负责包修、包换。为了能保证及时响应售后服务各项内容，投标供应商须提供售后服务联系人，联系电话。质保期结束后，成交供应商仍应负责提供终身服务且所提供的备品备件价格不得高于本次投标单项报价。</w:t>
      </w:r>
      <w:r>
        <w:br/>
      </w:r>
      <w:r>
        <w:rPr>
          <w:rFonts w:ascii="仿宋_GB2312" w:hAnsi="仿宋_GB2312" w:cs="仿宋_GB2312" w:eastAsia="仿宋_GB2312"/>
        </w:rPr>
        <w:t xml:space="preserve"> 8.2在质量保证期内产品使用发生故障时，所有产品必须保证365天*24小时故障维护，成交供应商在接到采购人故障通知后，响应时间为4个小时，6小时内到达现场进行免费维修。如属硬件故障原因而且12小时无法排除故障的，维修时间超过24小时的，则应提供同等配置的备用新的产品以保证用户正常使用。在质量保证期内出现产品质量问题，用户则有权要求免费更换产品，更换的质量保证期从更换之日起相应顺延。在保修期内，维修次数每个月大于3次的，则需要更换新的产品。若维修点的检修人员不能排除货物故障时，成交供应商负责由设备生产厂家派技术人员到现场解决问题，其费用由成交供应商自行负责。同时应免费提供质量保证期内系统所需的零配件及附件。</w:t>
      </w:r>
      <w:r>
        <w:br/>
      </w:r>
      <w:r>
        <w:rPr>
          <w:rFonts w:ascii="仿宋_GB2312" w:hAnsi="仿宋_GB2312" w:cs="仿宋_GB2312" w:eastAsia="仿宋_GB2312"/>
        </w:rPr>
        <w:t xml:space="preserve"> 8.3所投产品为原厂正品，在保证设备正常安装、使用和维护的情况下，质量保修期从本项目最终验收合格之日起计算。</w:t>
      </w:r>
      <w:r>
        <w:br/>
      </w:r>
      <w:r>
        <w:rPr>
          <w:rFonts w:ascii="仿宋_GB2312" w:hAnsi="仿宋_GB2312" w:cs="仿宋_GB2312" w:eastAsia="仿宋_GB2312"/>
        </w:rPr>
        <w:t xml:space="preserve"> 8.4质量保修期结束后，成交供应商应提供终身有偿售 后服务，进行定期维护和修理，更换零配件时只收取零配件的成本费，不收人工服务费。</w:t>
      </w:r>
    </w:p>
    <w:p>
      <w:pPr>
        <w:pStyle w:val="null3"/>
      </w:pPr>
      <w:r>
        <w:rPr>
          <w:rFonts w:ascii="仿宋_GB2312" w:hAnsi="仿宋_GB2312" w:cs="仿宋_GB2312" w:eastAsia="仿宋_GB2312"/>
        </w:rPr>
        <w:t>9.违约责任</w:t>
      </w:r>
      <w:r>
        <w:br/>
      </w:r>
      <w:r>
        <w:rPr>
          <w:rFonts w:ascii="仿宋_GB2312" w:hAnsi="仿宋_GB2312" w:cs="仿宋_GB2312" w:eastAsia="仿宋_GB2312"/>
        </w:rPr>
        <w:t xml:space="preserve"> 9.1成交供应商逾期履行服务的，成交供应商应按逾期交付总额每日千分之一向采购人支付违约金，由采购人从待付货款中扣除。成交供应商无正当理由逾期超过约定日期30天仍不能交付的，视为“成交供应商不按合同约定履约”；</w:t>
      </w:r>
      <w:r>
        <w:br/>
      </w:r>
      <w:r>
        <w:rPr>
          <w:rFonts w:ascii="仿宋_GB2312" w:hAnsi="仿宋_GB2312" w:cs="仿宋_GB2312" w:eastAsia="仿宋_GB2312"/>
        </w:rPr>
        <w:t xml:space="preserve"> 9.2成交供应商所交付的产品不符合合同规定及《采购文件》规定标准的，采购人有权拒收，成交供应商愿意更换产品但逾期交货的，按成交供应商逾期交货处理。成交供应商拒绝更换产品的，视为“成交供应商不按合同约定履约”；</w:t>
      </w:r>
      <w:r>
        <w:br/>
      </w:r>
      <w:r>
        <w:rPr>
          <w:rFonts w:ascii="仿宋_GB2312" w:hAnsi="仿宋_GB2312" w:cs="仿宋_GB2312" w:eastAsia="仿宋_GB2312"/>
        </w:rPr>
        <w:t xml:space="preserve"> 9.3成交供应商不按合同约定履约的，采购人可以解除采购合同。同时，成交供应商还须按向采购人支付违约金：</w:t>
      </w:r>
      <w:r>
        <w:br/>
      </w:r>
      <w:r>
        <w:rPr>
          <w:rFonts w:ascii="仿宋_GB2312" w:hAnsi="仿宋_GB2312" w:cs="仿宋_GB2312" w:eastAsia="仿宋_GB2312"/>
        </w:rPr>
        <w:t xml:space="preserve"> （1）若成交供应商无法按照合同约定时间足额交货，采购人有权选择同意或不同意延长交货期。采购人同意延长交货期的，具体交货时间由双方另行协商确定。</w:t>
      </w:r>
      <w:r>
        <w:br/>
      </w:r>
      <w:r>
        <w:rPr>
          <w:rFonts w:ascii="仿宋_GB2312" w:hAnsi="仿宋_GB2312" w:cs="仿宋_GB2312" w:eastAsia="仿宋_GB2312"/>
        </w:rPr>
        <w:t xml:space="preserve"> （2）若成交供应商无法按照合同约定时间足额交货，采购人不同意延长交货期的，成交供应商应尽快履行合同义务同时以每延迟一日，支付逾期交货金额千分之一的比例计算逾期交货违约金。采购人有权直接从需要支付给成交供应商的合同款项中扣除逾期交货违约金。</w:t>
      </w:r>
      <w:r>
        <w:br/>
      </w:r>
      <w:r>
        <w:rPr>
          <w:rFonts w:ascii="仿宋_GB2312" w:hAnsi="仿宋_GB2312" w:cs="仿宋_GB2312" w:eastAsia="仿宋_GB2312"/>
        </w:rPr>
        <w:t xml:space="preserve"> （3）若成交供应商逾期交货的时间超过合同约定交货时间达到30天，或者超过双方另行约定的延长交货期10天的，采购人均有权直接解除合同，并要求成交供应商退还采购人已经支付的全部款项并支付合同总金额30%的违约金，同时应成交供应商行为导致采购人的一切损失和额外支出，均可向成交供应商完全追偿。</w:t>
      </w:r>
      <w:r>
        <w:br/>
      </w:r>
      <w:r>
        <w:rPr>
          <w:rFonts w:ascii="仿宋_GB2312" w:hAnsi="仿宋_GB2312" w:cs="仿宋_GB2312" w:eastAsia="仿宋_GB2312"/>
        </w:rPr>
        <w:t xml:space="preserve"> （4）凡界定为“成交供应商不按合同约定履约”的，采购人均有权直接解除合同，要求成交供应商退还采购人已经支付的所有款项，采购可要求成交供应商支付合同总金额30%的违约金，若成交供应商之行为造成采购人损失的，采购人还可向成交供应商完全追偿。</w:t>
      </w:r>
      <w:r>
        <w:br/>
      </w:r>
      <w:r>
        <w:rPr>
          <w:rFonts w:ascii="仿宋_GB2312" w:hAnsi="仿宋_GB2312" w:cs="仿宋_GB2312" w:eastAsia="仿宋_GB2312"/>
        </w:rPr>
        <w:t xml:space="preserve"> 9.4其他违约情形</w:t>
      </w:r>
      <w:r>
        <w:br/>
      </w:r>
      <w:r>
        <w:rPr>
          <w:rFonts w:ascii="仿宋_GB2312" w:hAnsi="仿宋_GB2312" w:cs="仿宋_GB2312" w:eastAsia="仿宋_GB2312"/>
        </w:rPr>
        <w:t xml:space="preserve"> 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具体如下：</w:t>
      </w:r>
      <w:r>
        <w:br/>
      </w:r>
      <w:r>
        <w:rPr>
          <w:rFonts w:ascii="仿宋_GB2312" w:hAnsi="仿宋_GB2312" w:cs="仿宋_GB2312" w:eastAsia="仿宋_GB2312"/>
        </w:rPr>
        <w:t xml:space="preserve"> 若成交供应商违反本条规定导致采购人被第三方起诉而遭受损失的，采购人可就自身损失向成交供应商完全追偿，追偿范围包括但不限于采购人因此支付的违约金、赔偿金、律师费、诉讼费、鉴定费、公告费、保全费、执行费、差旅费等一切费用和支出。同时采购人还可就成交供应商违反本合同知识产权担保义务之行为要求成交供应商退还采购人支付的全部合同款项并按照合同标的额的25%赔偿采购人违约金。</w:t>
      </w:r>
      <w:r>
        <w:br/>
      </w:r>
      <w:r>
        <w:rPr>
          <w:rFonts w:ascii="仿宋_GB2312" w:hAnsi="仿宋_GB2312" w:cs="仿宋_GB2312" w:eastAsia="仿宋_GB2312"/>
        </w:rPr>
        <w:t xml:space="preserve"> 2）若成交供应商提供的采购标的不符合国家知识产权法律、法规的规定或被有关主管机关认定为假冒伪劣品，则成交供应商中标资格将被取消；采购人还将按照有关法律、法规和规章的规定进行处理，具体如下：</w:t>
      </w:r>
      <w:r>
        <w:br/>
      </w:r>
      <w:r>
        <w:rPr>
          <w:rFonts w:ascii="仿宋_GB2312" w:hAnsi="仿宋_GB2312" w:cs="仿宋_GB2312" w:eastAsia="仿宋_GB2312"/>
        </w:rPr>
        <w:t xml:space="preserve"> 若成交供应商违反本条规定导致成交供应商提供的采购标的被认定为假冒伪劣产品的，采购人有权解除本合同并要求成交供应商退还采购人支付的全部合同款项并按照合同标的额的25%赔偿采购人违约金，若造成采购人其他损失或额外支出的，采购人还可就损失或额外的支出向成交供应商完全追偿。</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[350101]FJSZF[CS]2025001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制剂楼家具</w:t>
      </w:r>
    </w:p>
    <w:p>
      <w:pPr>
        <w:pStyle w:val="null3"/>
        <w:jc w:val="left"/>
      </w:pPr>
      <w:r>
        <w:rPr>
          <w:rFonts w:ascii="仿宋_GB2312" w:hAnsi="仿宋_GB2312" w:cs="仿宋_GB2312" w:eastAsia="仿宋_GB2312"/>
        </w:rPr>
        <w:t>采购包：</w:t>
      </w:r>
      <w:r>
        <w:rPr>
          <w:rFonts w:ascii="仿宋_GB2312" w:hAnsi="仿宋_GB2312" w:cs="仿宋_GB2312" w:eastAsia="仿宋_GB2312"/>
        </w:rPr>
        <w:t>制剂楼家具</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制剂楼家具</w:t>
            </w:r>
          </w:p>
        </w:tc>
        <w:tc>
          <w:tcPr>
            <w:tcW w:type="dxa" w:w="1661"/>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[350101]FJSZF[CS]2025001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制剂楼家具</w:t>
      </w:r>
    </w:p>
    <w:p>
      <w:pPr>
        <w:pStyle w:val="null3"/>
        <w:jc w:val="left"/>
      </w:pPr>
      <w:r>
        <w:rPr>
          <w:rFonts w:ascii="仿宋_GB2312" w:hAnsi="仿宋_GB2312" w:cs="仿宋_GB2312" w:eastAsia="仿宋_GB2312"/>
        </w:rPr>
        <w:t>采购包：</w:t>
      </w:r>
      <w:r>
        <w:rPr>
          <w:rFonts w:ascii="仿宋_GB2312" w:hAnsi="仿宋_GB2312" w:cs="仿宋_GB2312" w:eastAsia="仿宋_GB2312"/>
        </w:rPr>
        <w:t>制剂楼家具</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制剂楼家具</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制剂楼家具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r>
        <w:br/>
      </w:r>
      <w:r>
        <w:br/>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上文提供财务报告、资信证明、担保函共三大类型，请供应商按照自身实际情况编制填写，在其中相应的（）中打“√”并选择相应的“□”（若有）后，再按照本格式的要求提供相应证明材料的复印件即可。即供应商符合上述三大类型其中一种，并按要求提供相应证明资料即为满足。</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b/>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