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无陪护病房委托管理服务(二次)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CGXM-2024-350101-06647[2024]04606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[350101]SD[CS]2025001-1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福建顺德招标代理有限公司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无陪护病房委托管理服务(二次)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福建顺德招标代理有限公司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无陪护病房委托管理服务(二次)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CGXM-2024-350101-06647[2024]04606</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[350101]SD[CS]2025001-1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无陪护病房委托管理服务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1,000,000.00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无陪护病房委托管理服务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无陪护病房委托管理服务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无陪护病房委托管理服务</w:t>
            </w:r>
          </w:p>
        </w:tc>
        <w:tc>
          <w:tcPr>
            <w:tcW w:type="dxa" w:w="2076"/>
          </w:tcPr>
          <w:p>
            <w:pPr>
              <w:pStyle w:val="null3"/>
              <w:jc w:val="left"/>
            </w:pPr>
            <w:r>
              <w:rPr>
                <w:rFonts w:ascii="仿宋_GB2312" w:hAnsi="仿宋_GB2312" w:cs="仿宋_GB2312" w:eastAsia="仿宋_GB2312"/>
              </w:rPr>
              <w:t>无陪护病房委托管理服务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不适用于本项目采购包1。</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不低于</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1、根据《政府采购促进中小企业发展管理办法》（财库〔2020〕46号）文件，本项目专门面向小微企业采购，本项目属于服务类，供应商须按照《中小企业声明函》服务类格式版本提供声明函。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本项目采购标的对应的小微企业划分标准所属行业为其他未列明行业。</w:t>
            </w:r>
          </w:p>
        </w:tc>
      </w:tr>
      <w:tr>
        <w:tc>
          <w:tcPr>
            <w:tcW w:type="dxa" w:w="3692"/>
          </w:tcPr>
          <w:p>
            <w:pPr>
              <w:pStyle w:val="null3"/>
              <w:jc w:val="left"/>
            </w:pPr>
            <w:r>
              <w:rPr>
                <w:rFonts w:ascii="仿宋_GB2312" w:hAnsi="仿宋_GB2312" w:cs="仿宋_GB2312" w:eastAsia="仿宋_GB2312"/>
              </w:rPr>
              <w:t>提供财务状况报告（财务报告、或资信证明）</w:t>
            </w:r>
          </w:p>
        </w:tc>
        <w:tc>
          <w:tcPr>
            <w:tcW w:type="dxa" w:w="4614"/>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2023年度或者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陈洁宜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福建顺德招标代理有限公司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福建省福州市晋安区新店镇秀山路245号索高广场2号楼2层203单元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林炜、杨淑芬、庄丽、江琪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0591-87959580、18950219839</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福建顺德招标代理有限公司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1、根据《政府采购促进中小企业发展管理办法》（财库〔2020〕46号）文件，本项目专门面向小微企业采购，本项目属于服务类，供应商须按照《中小企业声明函》服务类格式版本提供声明函。供应商应认真对照《工业和信息化部、国家统计局、国家发展和改革委员会、财政部关于印发中小企业划型标准规定的通知》（工信部联企业[2011]300号）规定的划分标准，准确划分企业类型。2、供应商为监狱企业的，可不提供《中小企业声明函》，根据其提供的由省级以上监狱管理局、戒毒管理局（含新疆生产建设兵团）出具的属于监狱企业的证明文件进行认定，监狱企业视同小型、微型企业。3、供应商为残疾人福利性单位的，可不提供《中小企业声明函》，根据其提供的《残疾人福利性单位声明函》进行认定，残疾人福利性单位视同小型、微型企业。4、本项目采购标的对应的小微企业划分标准所属行业为其他未列明行业。</w:t>
                  </w:r>
                </w:p>
              </w:tc>
            </w:tr>
            <w:tr>
              <w:tc>
                <w:tcPr>
                  <w:tcW w:type="dxa" w:w="1135"/>
                </w:tcPr>
                <w:p>
                  <w:pPr>
                    <w:pStyle w:val="null3"/>
                    <w:jc w:val="left"/>
                  </w:pPr>
                  <w:r>
                    <w:rPr>
                      <w:rFonts w:ascii="仿宋_GB2312" w:hAnsi="仿宋_GB2312" w:cs="仿宋_GB2312" w:eastAsia="仿宋_GB2312"/>
                    </w:rPr>
                    <w:t>提供财务状况报告（财务报告、或资信证明）</w:t>
                  </w:r>
                </w:p>
              </w:tc>
              <w:tc>
                <w:tcPr>
                  <w:tcW w:type="dxa" w:w="1418"/>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2023年度或者2024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1135"/>
                </w:tcPr>
                <w:p>
                  <w:pPr>
                    <w:pStyle w:val="null3"/>
                    <w:jc w:val="left"/>
                  </w:pPr>
                  <w:r>
                    <w:rPr>
                      <w:rFonts w:ascii="仿宋_GB2312" w:hAnsi="仿宋_GB2312" w:cs="仿宋_GB2312" w:eastAsia="仿宋_GB2312"/>
                    </w:rPr>
                    <w:t>本采购包属于专门面向小微企业采购。</w:t>
                  </w:r>
                </w:p>
              </w:tc>
              <w:tc>
                <w:tcPr>
                  <w:tcW w:type="dxa" w:w="1418"/>
                </w:tcPr>
                <w:p>
                  <w:pPr>
                    <w:pStyle w:val="null3"/>
                    <w:jc w:val="left"/>
                  </w:pPr>
                  <w:r>
                    <w:rPr>
                      <w:rFonts w:ascii="仿宋_GB2312" w:hAnsi="仿宋_GB2312" w:cs="仿宋_GB2312" w:eastAsia="仿宋_GB2312"/>
                    </w:rPr>
                    <w:t>本采购包为专门面向小微企业采购，供应商须提供中小企业声明函。监狱企业、残疾人福利性单位视同小型、微型企业。</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100(万元)以下收费费率标准：1.50%。注：采购代理服务费收取方式：(1)成交人应在领取成交通知书的同时按规定的标准一次性向采购代理机构缴清采购代理服务费。采购代理服务费以银行转账、电汇、汇票或现金等付款方式。(2)采购代理服务费缴交银行账号：开户名：福建顺德招标代理有限公司；开户行：中国建设银行股份有限公司福州城北支行；账号：3505 0189 0007 0000 1394。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(1)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信用记录指由财政部确定的有关网站提供的相关主体信用信息。信用记录的查询及使用应符合财政部文件（财库[2016]125号）规定。(3)本项目支持远程开标，供应商可通过远程线上参与开标，具体系统操作指南详见福建省政府采购网首页上相关操作手册。开标过程中解密及远程签章的操作时限均为30分钟，请供应商务必密切关注实时开标流程，完成远程解密、远程签章。供应商应确保自身设施、设备、网络环境状况良好，在开标过程中因供应商自身原因未在规定的操作时间内完成投标文件的解密，逾期未解密的，视为自行放弃投标。供应商未在规定的操作时间内完成远程签章的，视为默认开标结果。在开标过程中，因系统故障等导致无法继续进行开标的，供应商须配合等待故障处理，待故障解除后继续开标。(4)单位负责人授权书中单位负责人签字可使用打字录入方式完成。</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12）-1、①由于本项目供应商不需要制作纸质响应文件，因此磋商文件第五章《首次响应文件格式》“附件3-3单位负责人授权书”中要求的“纸质响应文件正本中的本授权书应为原件”不再适用本项目。供应商在电子响应文件中提交的单位负责人授权书不是原件扫描件的，不视为资格审查不合格，以此为准。（12）-2、①本项目支持远程开标，供应商可通过远程线上参与开标，具体系统操作指南详见福建省政府采购网首页上相关操作手册。②请供应商务必密切关注实时开标流程，完成远程解密、远程签章。③供应商应确保自身设施、设备、网络环境状况良好，在开标过程中因供应商自身原因未在规定的操作时间内完成响应文件的解密，逾期未解密的，视为自行放弃响应。供应商未在规定的操作时间内完成远程签章的，视为默认开标结果。④在开标过程中，因系统故障等导致无法继续进行开标的，供应商须配合等待故障处理，待故障解除后继续开标。⑤选择参加现场开标的，应由供应商代表在提交响应文件截止时间前到达开标地点并递交CA证书且自行携带笔记本电脑便于提交最后报价。</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2.2.1已提交响应文件的供应商，在提交最后报价之前，可以根据磋商情况退出磋商，以提交书面函为准。 2.2.2响应文件报价、最后报价出现前后不一致的，按照下列规定修正： (1)响应文件中报价一览表内容(或最后报价表)与响应文件中相应内容不一致的，以报价一览表(或最后报价表)为准； (2)大写金额和小写金额不一致的，以大写金额为准； (3)单价金额小数点或者百分比有明显错位的，以报价一览表的总价为准，并修改单价； (4)总价金额与按单价汇总金额不一致的，以单价金额计算结果为准。 同时出现两种以上不一致的，按照前款规定的顺序修正。修正后的报价按照第2节“竞争性磋商须知”第14.3条的规定经供应商确认后产生约束力，供应商不确认的，其响应无效。</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技术部分评分PT 满分为63.0000分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1.技术和服务要求响应情况</w:t>
            </w:r>
          </w:p>
        </w:tc>
        <w:tc>
          <w:tcPr>
            <w:tcW w:type="dxa" w:w="831"/>
          </w:tcPr>
          <w:p>
            <w:pPr>
              <w:pStyle w:val="null3"/>
              <w:jc w:val="right"/>
            </w:pPr>
            <w:r>
              <w:rPr>
                <w:rFonts w:ascii="仿宋_GB2312" w:hAnsi="仿宋_GB2312" w:cs="仿宋_GB2312" w:eastAsia="仿宋_GB2312"/>
              </w:rPr>
              <w:t>36.80</w:t>
            </w:r>
          </w:p>
        </w:tc>
        <w:tc>
          <w:tcPr>
            <w:tcW w:type="dxa" w:w="4153"/>
          </w:tcPr>
          <w:p>
            <w:pPr>
              <w:pStyle w:val="null3"/>
              <w:jc w:val="left"/>
            </w:pPr>
            <w:r>
              <w:rPr>
                <w:rFonts w:ascii="仿宋_GB2312" w:hAnsi="仿宋_GB2312" w:cs="仿宋_GB2312" w:eastAsia="仿宋_GB2312"/>
              </w:rPr>
              <w:t>根据供应商针对第三章采购内容及要求中“二、技术要求”的逐项响应情况进行评分（需提供技术和服务要求响应表）：全部满足“二、技术要求”的得36.8分；评审项目每负偏离一项扣1.6分，共计23项，36.8分。供应商出现负偏离或不满足的，评委将按照上述评分标准计算供应商的技术指标得分。</w:t>
            </w:r>
          </w:p>
        </w:tc>
      </w:tr>
      <w:tr>
        <w:tc>
          <w:tcPr>
            <w:tcW w:type="dxa" w:w="3322"/>
          </w:tcPr>
          <w:p>
            <w:pPr>
              <w:pStyle w:val="null3"/>
              <w:jc w:val="left"/>
            </w:pPr>
            <w:r>
              <w:rPr>
                <w:rFonts w:ascii="仿宋_GB2312" w:hAnsi="仿宋_GB2312" w:cs="仿宋_GB2312" w:eastAsia="仿宋_GB2312"/>
              </w:rPr>
              <w:t>2.服务模式及方案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要求的整体模式和无陪护服务模式及方案（包括但不限于模式、制度、运营方案等）情况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3.培训管理方案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培训管理方案（包括但不限于培训计划、内容等），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4.质量保障方案（院感管理方案）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质量保障方案（院感管理方案）（包括但不限于：①具有针对本项目实际情况制定的院感防控方案；②员工安全防范措施方案），进行评分，①方案包含的要点齐全无缺漏项、内容与要点相符、内容完善且能够适用于本项目的得3分；②方案包含的要点齐全、内容与要点相符，但仅有纲要内容简略，未展开阐述的得2.8分；③方案所包含的要点有缺漏或内容存在错误的得2.6分，未提供的本项不得分。</w:t>
            </w:r>
          </w:p>
        </w:tc>
      </w:tr>
      <w:tr>
        <w:tc>
          <w:tcPr>
            <w:tcW w:type="dxa" w:w="3322"/>
          </w:tcPr>
          <w:p>
            <w:pPr>
              <w:pStyle w:val="null3"/>
              <w:jc w:val="left"/>
            </w:pPr>
            <w:r>
              <w:rPr>
                <w:rFonts w:ascii="仿宋_GB2312" w:hAnsi="仿宋_GB2312" w:cs="仿宋_GB2312" w:eastAsia="仿宋_GB2312"/>
              </w:rPr>
              <w:t>5.人力资源管理制度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完整规范的人力资源管理制度（包括培训、考评、奖惩）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6.财务管理制度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的完整规范的财务管理制度（包含但不限于报销、财务核算、报表的准确性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7.护理员监管制度</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的规范的护理员监管制度，（包括但不限于制定护理员管理的各项规章制度，明确岗位职责、工作任务和具体要求，对护理员做到“五统一”，即统一调配、统一着装，统一标识，统一收费标准、统一管理，规范护理员的服务行为。）等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8.突发事件处理措施和应急预案</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提供的突发事件处理措施及应急预案(包括如法定节假日、春运期间、寒暑假人保障、患者跌倒及意外走失等的应对措施)情况，进行评分，①方案包含的要点齐全无缺漏项、内容与要点相符、内容完善且能够适用于本项目的得2.8分；②方案包含的要点齐全、内容与要点相符，但仅有纲要内容简略，未展开阐述的得2.6分；③方案所包含的要点有缺漏或内容存在错误的得2.4分，未提供的本项不得分。</w:t>
            </w:r>
          </w:p>
        </w:tc>
      </w:tr>
      <w:tr>
        <w:tc>
          <w:tcPr>
            <w:tcW w:type="dxa" w:w="3322"/>
          </w:tcPr>
          <w:p>
            <w:pPr>
              <w:pStyle w:val="null3"/>
              <w:jc w:val="left"/>
            </w:pPr>
            <w:r>
              <w:rPr>
                <w:rFonts w:ascii="仿宋_GB2312" w:hAnsi="仿宋_GB2312" w:cs="仿宋_GB2312" w:eastAsia="仿宋_GB2312"/>
              </w:rPr>
              <w:t>9.拟投入本项目的项目经理</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拟投入本项目的项目经理有一定的管理能力，项目经理需参与临床一线管理工作，①具有医学类专业大专及以上学历（含大专），得1分；②有1年以上三级甲等医院护理员管理经验的，得1分； ③中级及以上（含中级）职称证书，得1分；满分3分。投入本项目的全部人员相互不得兼任。【供应商须提供项目经理的毕业证书复印件、医院合同里体现该经理的姓名身份证号信息及工作经验由医院盖章的相关证明材料复印件，及供应商为其缴纳的提交响应文件截止时间前六个月（不含提交响应文件截止时间的当月）中任一月份的社保证明材料并加盖供应商公章，上述证明材料提供不齐全或未提供的不得分。】</w:t>
            </w:r>
          </w:p>
        </w:tc>
      </w:tr>
      <w:tr>
        <w:tc>
          <w:tcPr>
            <w:tcW w:type="dxa" w:w="3322"/>
          </w:tcPr>
          <w:p>
            <w:pPr>
              <w:pStyle w:val="null3"/>
              <w:jc w:val="left"/>
            </w:pPr>
            <w:r>
              <w:rPr>
                <w:rFonts w:ascii="仿宋_GB2312" w:hAnsi="仿宋_GB2312" w:cs="仿宋_GB2312" w:eastAsia="仿宋_GB2312"/>
              </w:rPr>
              <w:t>10.智能化专业管理能力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为本项目配备陪护信息管理相关或相似系统，至少支持以下功能：①查询、预约功能；②下单功能；③评价功能等，每具备上述一项功能的得1分，满分3分，须提供系统功能截图进行佐证，未提供得不得分。</w:t>
            </w:r>
          </w:p>
        </w:tc>
      </w:tr>
    </w:tbl>
    <w:p>
      <w:pPr>
        <w:pStyle w:val="null3"/>
        <w:jc w:val="left"/>
      </w:pPr>
      <w:r>
        <w:rPr>
          <w:rFonts w:ascii="仿宋_GB2312" w:hAnsi="仿宋_GB2312" w:cs="仿宋_GB2312" w:eastAsia="仿宋_GB2312"/>
        </w:rPr>
        <w:t>商务部分评分PB 满分为17.0000分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1.法务保障能力</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应提供相应的法务服务，负责处理派遣人员的工伤理赔、劳动仲裁、与本项目相关的诉讼事件及法律咨询，避免妨碍采购人的正常工作或给采购人带来不利的社会影响。提供法律顾问合作协议复印件（须在有效期内）或提供与相关专业法务公司合作合同复印件（须在有效期内）的得3分，否则不得分。</w:t>
            </w:r>
          </w:p>
        </w:tc>
      </w:tr>
      <w:tr>
        <w:tc>
          <w:tcPr>
            <w:tcW w:type="dxa" w:w="3322"/>
          </w:tcPr>
          <w:p>
            <w:pPr>
              <w:pStyle w:val="null3"/>
              <w:jc w:val="left"/>
            </w:pPr>
            <w:r>
              <w:rPr>
                <w:rFonts w:ascii="仿宋_GB2312" w:hAnsi="仿宋_GB2312" w:cs="仿宋_GB2312" w:eastAsia="仿宋_GB2312"/>
              </w:rPr>
              <w:t>2.救护员证书</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人员获得红十字救护员证书，提供1人的得2分，满分2分。供应商须提供有效证书复印件及供应商为其缴纳的提交响应文件截止时间前六个月（不含提交响应文件截止时间的当月）中任一月份的社保证明材料并加盖供应商公章，证明材料提供不齐全或未提供的不得分。</w:t>
            </w:r>
          </w:p>
        </w:tc>
      </w:tr>
      <w:tr>
        <w:tc>
          <w:tcPr>
            <w:tcW w:type="dxa" w:w="3322"/>
          </w:tcPr>
          <w:p>
            <w:pPr>
              <w:pStyle w:val="null3"/>
              <w:jc w:val="left"/>
            </w:pPr>
            <w:r>
              <w:rPr>
                <w:rFonts w:ascii="仿宋_GB2312" w:hAnsi="仿宋_GB2312" w:cs="仿宋_GB2312" w:eastAsia="仿宋_GB2312"/>
              </w:rPr>
              <w:t>3.陪护经验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2021年1月1日以来（以合同签订的时间为准）已完成或正在服务的与本项目类似（三级甲等医院）的整体护理服务项目，每提供一个整体护理服务项目经验的得1.5分，满分3分。每个业绩供应商须同时提供①中标公告网址截图；②中标（成交）通知书复印件；③采购合同文本复印件。上述的相关证明材料提供不齐全或未提供的不得分。【注：同一业主单位的多个不同合同文本只计一个项目，不得累加计分。“陪护经验项”合同不能与“无陪护经验项”重复，否则不得分。】</w:t>
            </w:r>
          </w:p>
        </w:tc>
      </w:tr>
      <w:tr>
        <w:tc>
          <w:tcPr>
            <w:tcW w:type="dxa" w:w="3322"/>
          </w:tcPr>
          <w:p>
            <w:pPr>
              <w:pStyle w:val="null3"/>
              <w:jc w:val="left"/>
            </w:pPr>
            <w:r>
              <w:rPr>
                <w:rFonts w:ascii="仿宋_GB2312" w:hAnsi="仿宋_GB2312" w:cs="仿宋_GB2312" w:eastAsia="仿宋_GB2312"/>
              </w:rPr>
              <w:t>4.无陪护经验</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2021年1月1日以来（以合同签订的时间为准）已完成或正在服务的与本项目类似（三级甲等医院）的无陪护服务项目，每提供一个无陪护服务项目经验的得1.5分，满分3分。每个无陪护医院项目供应商须同时提供：①有效的合同文本复印件；②每家医院无陪护银行转账的无陪护发票复印件。上述的相关证明材料提供不齐全或未提供的不得分。【注：同一业主单位的多个年份合同文本只计一个项目，不得累加计分。＂无陪护经验项＂合同不能与＂陪护经验项＂重复，否则不得分。】</w:t>
            </w:r>
          </w:p>
        </w:tc>
      </w:tr>
      <w:tr>
        <w:tc>
          <w:tcPr>
            <w:tcW w:type="dxa" w:w="3322"/>
          </w:tcPr>
          <w:p>
            <w:pPr>
              <w:pStyle w:val="null3"/>
              <w:jc w:val="left"/>
            </w:pPr>
            <w:r>
              <w:rPr>
                <w:rFonts w:ascii="仿宋_GB2312" w:hAnsi="仿宋_GB2312" w:cs="仿宋_GB2312" w:eastAsia="仿宋_GB2312"/>
              </w:rPr>
              <w:t>5.培训师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本项目拟派驻的护理员培训师具有医学或护理专业中级及以上（含中级）职称证书，每提供1人的得1分，满分2分。供应商须提供上述相关人员有效的身份证复印件、职称证书复印件及供应商为其缴纳的提交响应文件截止时间前六个月（不含提交响应文件截止时间的当月）中任一月份的社保证明材料并加盖供应商公章，证明材料提供不齐全或未提供的不得分。【重复人员，不重复得分。】</w:t>
            </w:r>
          </w:p>
        </w:tc>
      </w:tr>
      <w:tr>
        <w:tc>
          <w:tcPr>
            <w:tcW w:type="dxa" w:w="3322"/>
          </w:tcPr>
          <w:p>
            <w:pPr>
              <w:pStyle w:val="null3"/>
              <w:jc w:val="left"/>
            </w:pPr>
            <w:r>
              <w:rPr>
                <w:rFonts w:ascii="仿宋_GB2312" w:hAnsi="仿宋_GB2312" w:cs="仿宋_GB2312" w:eastAsia="仿宋_GB2312"/>
              </w:rPr>
              <w:t>6.护理员人身安全保障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供应商为护理员购买雇主意外险： ①赔付限额≥20万的得2分；②10万≤赔付限额＜20万的得1分，满分2分，【注：供应商须提供保险时间在有效期内的保险单复印件，未提供的不得分(保险生效时间必须在有效期内，提供承诺的无效)。</w:t>
            </w:r>
          </w:p>
        </w:tc>
      </w:tr>
      <w:tr>
        <w:tc>
          <w:tcPr>
            <w:tcW w:type="dxa" w:w="3322"/>
          </w:tcPr>
          <w:p>
            <w:pPr>
              <w:pStyle w:val="null3"/>
              <w:jc w:val="left"/>
            </w:pPr>
            <w:r>
              <w:rPr>
                <w:rFonts w:ascii="仿宋_GB2312" w:hAnsi="仿宋_GB2312" w:cs="仿宋_GB2312" w:eastAsia="仿宋_GB2312"/>
              </w:rPr>
              <w:t>7.被服务患者人身安全保障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供应商为护理员服务对象购买家政雇佣责任险且每次事故赔付额不低100万(含)的得2分，注：供应商须提供保险时间在有效期内的保险单复印件，未提供的不得分(保险生效时间必须在有效期内，提供承诺的无效)。</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A、串通报价的情形, 磋商小组在评审过程中发现供应商存在下列情形之一的，可认定其有串通报价行为，并做出其响应无效的决定： (1)不同供应商的响应文件错、漏之处一致或雷同，且不能合理解释的； (2)不同的供应商的法定代表人、委托代理人等由同一个单位缴纳社会保险的； (3)由同一人或分别由几个有利害关系人携带两个以上(含两个)供应商的企业资料参与资格审查、领取竞争性磋商资料，或代表两个以上(含两个) 供应商参加竞争性磋商答疑会、交纳或退还投标保证金、磋商的； (4)不同供应商的响应文件由同一单位或者个人编制。 (5)不同供应商委托同一单位或者个人办理磋商事宜。 (6)不同供应商的响应文件载明的项目管理成员或者联系人员为同一人。 (7)不同供应商的响应文件异常一致或者报价呈规律性差异。 (8)不同供应商的响应文件相互混装。 (9)不同供应商的磋商保证金从同一单位或者个人的账户转出。 (10)有关法律、法规或规章规定的其他串通磋商行为。 B、重大偏差情形，详见磋商文件第1节“竞争性磋商须知前附表（表1、表2）”的专项附件“评审的标准和方法”中5.1.4A和第2节竞争性磋商须知14.2.1中情形之一的。 C、细微偏差情形： (1)细微偏差是指响应文件在实质上响应磋商文件要求，但在个别地方存在漏项或者提供了不完整的技术信息和数据等情况，并且补正或改正这些遗漏或者不完整不会对其他供应商造成不公平的结果。细微偏差不影响响应文件的有效性。 (2)磋商小组应当书面要求存在细微偏差的供应商在评审结束前予以补正。补正的程序和方法按磋商文件第2节“竞争性磋商须知”第14.3规定执行。无法补正的，可以在评审时对细微偏差作不利于该供应商的认定。不利的认定标准如下：未按照磋商小组在评审结束前要求予以补正的全部细微偏差内容。 D、采购人、采购代理机构不得向磋商小组的评审专家作倾向性、误导性的解释或者说明。 E、采购文件内容违反国家有关强制性规定的，磋商小组应当停止评审并向采购人或者采购代理机构说明情况。</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磋商文件规定加盖供应商单位公章的；或供应商代表未获得有效授权的；2、响应内容与磋商采购内容及要求有重大偏离或保留的，限制了采购人的权利或者减少成交人合同项下的义务；（由于磋商项目本身特点，不能详细列明采购标的的技术、服务要求的除外）；3、响应文件中附有采购人无法接受的条件的；4、不符合磋商文件中规定的其它实质性条款（比如：报价超过了磋商文件规定的最高限价）；5、属于磋商文件中规定的无效响应条款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4"/>
          <w:shd w:fill="FFFFFF" w:val="clear"/>
        </w:rPr>
        <w:t>1、本项目为福建省福州结核病防治院无陪护病房委托管理服务采购项目，请潜在供应商务必仔细阅读磋商文件中所规定的所有细则。</w:t>
      </w:r>
      <w:r>
        <w:rPr>
          <w:rFonts w:ascii="仿宋_GB2312" w:hAnsi="仿宋_GB2312" w:cs="仿宋_GB2312" w:eastAsia="仿宋_GB2312"/>
          <w:sz w:val="24"/>
          <w:b/>
          <w:shd w:fill="FFFFFF" w:val="clear"/>
        </w:rPr>
        <w:t>本项目：供应商的投标报价仅作为计算价格得分的依据（即：评审价格），不作为实际结算的合同金额，实际的合同总金额为本项目的预算金额（人民币</w:t>
      </w:r>
      <w:r>
        <w:rPr>
          <w:rFonts w:ascii="仿宋_GB2312" w:hAnsi="仿宋_GB2312" w:cs="仿宋_GB2312" w:eastAsia="仿宋_GB2312"/>
          <w:sz w:val="24"/>
          <w:shd w:fill="FFFFFF" w:val="clear"/>
        </w:rPr>
        <w:t>1000000</w:t>
      </w:r>
      <w:r>
        <w:rPr>
          <w:rFonts w:ascii="仿宋_GB2312" w:hAnsi="仿宋_GB2312" w:cs="仿宋_GB2312" w:eastAsia="仿宋_GB2312"/>
          <w:sz w:val="24"/>
          <w:b/>
          <w:shd w:fill="FFFFFF" w:val="clear"/>
        </w:rPr>
        <w:t>元）。合同结算金额以实际发生（工作量）的金额为准，但结算总价不得超过本项目预算金额。每人每月的结算金额上限以供应商的单价（元</w:t>
      </w:r>
      <w:r>
        <w:rPr>
          <w:rFonts w:ascii="仿宋_GB2312" w:hAnsi="仿宋_GB2312" w:cs="仿宋_GB2312" w:eastAsia="仿宋_GB2312"/>
          <w:sz w:val="24"/>
          <w:b/>
          <w:shd w:fill="FFFFFF" w:val="clear"/>
        </w:rPr>
        <w:t>/人/月）报价为准。</w:t>
      </w:r>
    </w:p>
    <w:p>
      <w:pPr>
        <w:pStyle w:val="null3"/>
        <w:ind w:firstLine="480"/>
        <w:jc w:val="both"/>
      </w:pPr>
      <w:r>
        <w:rPr>
          <w:rFonts w:ascii="仿宋_GB2312" w:hAnsi="仿宋_GB2312" w:cs="仿宋_GB2312" w:eastAsia="仿宋_GB2312"/>
          <w:sz w:val="24"/>
          <w:shd w:fill="FFFFFF" w:val="clear"/>
        </w:rPr>
        <w:t>2、根据福建省财政厅及福建省医疗保障局关于印发《福建省“无陪护”病房试点工作方案》（闽卫医政〔2022〕87号），采购人引进第三方医疗护理员辅助服务机构招聘并管理医疗护理员。成交人管理团队应严格按照《福建省关于开展规范医院护工管理试点工作的意见》（闽卫医〔2013〕68 号）、《关于加强医疗护理员培训和规范化管理工作的通知》（国卫医〔2019〕49号）、福建省卫生健康委员会《关于印发福建省“无陪护”病房服务规范的通知》闽卫医政函〔2022〕1002号、《福建省深化医药卫生体制改革2023年重点工作任务及分工方案》等文件要求执行。</w:t>
      </w:r>
    </w:p>
    <w:p>
      <w:pPr>
        <w:pStyle w:val="null3"/>
        <w:ind w:firstLine="480"/>
        <w:jc w:val="both"/>
      </w:pPr>
      <w:r>
        <w:rPr>
          <w:rFonts w:ascii="仿宋_GB2312" w:hAnsi="仿宋_GB2312" w:cs="仿宋_GB2312" w:eastAsia="仿宋_GB2312"/>
          <w:sz w:val="24"/>
          <w:shd w:fill="FFFFFF" w:val="clear"/>
        </w:rPr>
        <w:t>3、报价包括但不限于正常作业所需的一切劳务、材料、税费、各类保险、专用工具费、验收、技术服务费用、售后服务费用、培训费用及利润；所有管理人员、服务员工的工资、加班、福利、社会保险等费用；办公用品及办公相关支出的费用；包括员工的服装、培训、通信等相关费用；以及所有根据合同或其他原因应由供应商支付的税金和其他应缴的费用，以及可合理推断的责任和义务。在服务期内，若遇政策性调整（如最低工资标准调整等），由成交人自行承担。供应商的报价须包含工作人员的工资、福利、五险、休息日加班费用、法定节假日加班工资、奖金和各种津贴、补贴以及工作服装费、装备费、各项岗位培训费、行政管理费、应急突击费、日常卫生清理等一切费用，潜在供应商还应考虑合同中可能出现的索赔和变更，若出现劳动纠纷、劳动违法现象，由成交人全部负责，采购人不再承担任何费用。</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rPr>
        <w:t>供应商务必仔细阅读磋商文件中所规定的，除本磋商文件条款另有规定的要求外，本次采购服务标准还应符合国家和省相关的标准及有关规定。如上述标准及规定有矛盾的，则以较严格的现行标准、规定为准。</w:t>
      </w:r>
    </w:p>
    <w:p>
      <w:pPr>
        <w:pStyle w:val="null3"/>
        <w:ind w:firstLine="480"/>
        <w:jc w:val="both"/>
      </w:pPr>
      <w:r>
        <w:rPr>
          <w:rFonts w:ascii="仿宋_GB2312" w:hAnsi="仿宋_GB2312" w:cs="仿宋_GB2312" w:eastAsia="仿宋_GB2312"/>
          <w:sz w:val="24"/>
          <w:shd w:fill="FFFFFF" w:val="clear"/>
        </w:rPr>
        <w:t>5、本项目最高限价：合同包最高限价为人民币1000000元，合同期为6个月。拟定每月护理员岗位“编制人数”为25人，“满勤”按每天出勤8小时、月度出勤天26天的标准核算，“月度人均结算金额”上限为6667元/人/月。服务期间，若采购人根据临床实际需求，需要调整成交人派驻人员配置、班次及工作时间，成交人护理员人员经费按当月实际出勤护理员人数、实际出勤小时数及服务考核评价情况进行计算，次月结算。</w:t>
      </w:r>
    </w:p>
    <w:p>
      <w:pPr>
        <w:pStyle w:val="null3"/>
        <w:ind w:firstLine="480"/>
        <w:jc w:val="both"/>
      </w:pPr>
      <w:r>
        <w:rPr>
          <w:rFonts w:ascii="仿宋_GB2312" w:hAnsi="仿宋_GB2312" w:cs="仿宋_GB2312" w:eastAsia="仿宋_GB2312"/>
          <w:sz w:val="24"/>
          <w:shd w:fill="FFFFFF" w:val="clear"/>
        </w:rPr>
        <w:t>6、本项目采用“折扣”形式进行报价，对“月度人均结算金额”进行折扣报价（计算过程保留小数点后两位数，第三位四舍五入）。本项目合同签订均以报价“结算折扣”为准。</w:t>
      </w:r>
    </w:p>
    <w:p>
      <w:pPr>
        <w:pStyle w:val="null3"/>
        <w:ind w:firstLine="480"/>
        <w:jc w:val="both"/>
      </w:pPr>
      <w:r>
        <w:rPr>
          <w:rFonts w:ascii="仿宋_GB2312" w:hAnsi="仿宋_GB2312" w:cs="仿宋_GB2312" w:eastAsia="仿宋_GB2312"/>
          <w:sz w:val="24"/>
          <w:shd w:fill="FFFFFF" w:val="clear"/>
        </w:rPr>
        <w:t>【例如：本项目如报价</w:t>
      </w:r>
      <w:r>
        <w:rPr>
          <w:rFonts w:ascii="仿宋_GB2312" w:hAnsi="仿宋_GB2312" w:cs="仿宋_GB2312" w:eastAsia="仿宋_GB2312"/>
          <w:sz w:val="24"/>
          <w:shd w:fill="FFFFFF" w:val="clear"/>
        </w:rPr>
        <w:t>“结算折扣”为0.98，即投标总价=月度人均结算金额×结算折扣×编制人数×合同期=6667×0.98×25×6=980049元】。</w:t>
      </w:r>
    </w:p>
    <w:p>
      <w:pPr>
        <w:pStyle w:val="null3"/>
        <w:ind w:firstLine="480"/>
        <w:jc w:val="both"/>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4"/>
          <w:shd w:fill="FFFFFF" w:val="clear"/>
        </w:rPr>
        <w:t>(一)第三方医疗护理员管理公司要求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1】1.成交人应配备足够数量、相对稳定、训练有素的正式聘用护理员(需与成交人签订劳动合同)及专职驻点管理人员(项目经理)，确保服务质量。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2.成交人必须按照国家、地方政府和主管部门的规定对护理员进行相关培训(培训覆盖率100%)，护理员上岗前应持有健康检查合格证明、培训机构颁发的护理员岗位培训《结业证书》或中等及以上专业学(职)校护理专业毕业证书等相关资质证明文件。</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3】3.合同签订后三个工作日内，供应商需提供公安机关开具的投入本项目的护理人员的无犯罪记录证明或公司出具无犯罪承诺书。如未能在规定时间内提供证明材料，视为成交人违约，采购人有权单方面终止合同。</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4】(二)医疗护理员招聘条件：1.女性年龄18-50周岁，男性年龄18-55周岁，符合国家法律规定的劳动者；2.认真遵守国家法律法规和采购人院方病区病房的各种规章制度；3.无行政处罚记录及不良嗜好，无不良信用；4.身体健康，无传染病及传染病原携带者，无残疾；5.服务意识强，工作认真，有一定的语言表达和沟通交流的能力；6.接受过基本生活护理及院感相关的专项培训，并获得培训证书，优先聘用具有中等及以上专业学(职)校护理专业毕业证书者。</w:t>
      </w:r>
    </w:p>
    <w:p>
      <w:pPr>
        <w:pStyle w:val="null3"/>
        <w:ind w:firstLine="480"/>
        <w:jc w:val="both"/>
      </w:pPr>
      <w:r>
        <w:rPr>
          <w:rFonts w:ascii="仿宋_GB2312" w:hAnsi="仿宋_GB2312" w:cs="仿宋_GB2312" w:eastAsia="仿宋_GB2312"/>
          <w:sz w:val="24"/>
          <w:shd w:fill="FFFFFF" w:val="clear"/>
        </w:rPr>
        <w:t>(三)护理员辅助管理要求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5】1.护理员档案管理：成交人护理员应建立档案，未建档不得从事护理员工作。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6】2.护理员健康管理：成交人应严格落实护理员持证上岗，上岗后应进行健康检查，做好护理员健康监管工作，及时更新健康证。患有精神障碍、传染性疾病等疾病及吸毒等人员，不得从事护理员工作。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7】3.护理员培训管理：成交人辅助服务机构应每1个月培训一次，每次不少于3个学时，经考核合格方能上岗；落实护理员的岗位职责，提高护理员工作质量。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8】4.建立考评机制：成交人应建立和完善护理员管理考评机制，明确考评内容和考评方式，每月对护理员职业道德、服务水平、工作质量进行考评，对考评不合格的护理员应解除合作关系。</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9】5.监督管理：成交人应认真做好护理员规范化管理工作，设置多渠道意见反馈通道，保证及时准确收到患者、家属及医护人员的反馈意见。对提出的意见、建议，应及时分析，并有持续改进措施、效果反馈等，医院对考评不合格的护理员不再进行录用。</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10】6.纠纷、投诉管理：成交人应监督、协调和处理各类由于护理员工作或服务不到位而引起的纠纷责任。</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11】(四)医疗护理员服务要求：1.遵纪守法，遵守医院各项规章制度，服从护理部、病区护士长、公司的管理，服从工作安排，不得挑选工作对象；2.按医院规定统一着装，衣着整洁，不准穿拖鞋、戴戒指、长指甲和染指甲；3.态度和蔼，文明礼貌，全心全意为患者服务；工作主动勤快，耐心细致，不怕脏、不怕累、不怕麻烦、不得刁难训斥患者，不与患者家属争吵；4.洁身自爱，不向患者及家属索取钱财，不接受患者红包，不能有贪小便宜和盗窃行为，不得私自哄抬服务费用；5.保持病区安静，不得大声讲话、喧哗，保持病区环境整洁，讲究卫生，养成良好的卫生习惯，勤洗手防止交叉感染；6.坚守岗位，不得随意离开病区，要保证患者的安全，避免发生意外，如跌倒、坠床、烫伤等；7.护理员在护士指导下做好患者生活护理及协助基础护理，不得从事治疗性护理工作，不允许其随意进入办公室、治疗室、值班室、护士站等工作场所翻阅病历和其他医疗文件。</w:t>
      </w:r>
    </w:p>
    <w:p>
      <w:pPr>
        <w:pStyle w:val="null3"/>
        <w:ind w:firstLine="480"/>
        <w:jc w:val="both"/>
      </w:pPr>
      <w:r>
        <w:rPr>
          <w:rFonts w:ascii="仿宋_GB2312" w:hAnsi="仿宋_GB2312" w:cs="仿宋_GB2312" w:eastAsia="仿宋_GB2312"/>
          <w:sz w:val="24"/>
          <w:shd w:fill="FFFFFF" w:val="clear"/>
        </w:rPr>
        <w:t>(五)医疗护理员工作职责</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12】1.根据患者病情和自理能力，正确实施生活照护，维持患者卫生、舒适，做到包括但不限于以下要求：(1)做好床位整理，保持患者清洁、舒适。每日1 次晨间护理，整理床单位，完成/协助梳头、口腔清洁、面部清洁以及更衣；每周至少更换床单位2次；每日1次晚间护理，整理床单位，完成患者梳头、口腔清洁、面部清洁、会阴清洁以及足部清洁；每周至少完成患者温水擦浴3次、洗头1次，完成或协助剪指(趾)甲1次；(2)做好饮食、饮水、服药照护。每日完成患者的饮食、喂食、饮水、服药照护，并观察评估进食、进水量，协助做好记录；(3)做好患者的皮肤护理。协助患者上下床移动，根据病情协助患者翻身、拍背及有效咳嗽，协助护士做好皮肤压疮预防护理；(4)做好患者的二便日常照护。留置导尿患者进行尿道口清洁2次/日。做好大小便失禁患者的清洁护理，或协助床上使用便器，保持会阴部清洁。协助年老体弱、行动不便、病情不稳以及术后病人如厕。为患者更换尿布、纸尿裤，倾倒排泄物和协助留取标本；观察和记录排泄物的性状、颜色、量和次数，及时告知护士；(5)做好患者睡眠照护。布置午间、夜间睡眠环境，观察患者睡眠情况；(6)在护士指导下，注意病情早期症状的识别、输液看护，发现异常及时通知护士；(7)患者外出检查时由护士和护理员共同核对身份信息，护士评估病情后指导陪检员选择合适的转运工具将患者带至检查站点登记检查，检查完毕后由陪检员护送患者至病房，与护士做好交接。</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13】2.协助做好长期卧床患者康复护理，每日2次完成四肢功能锻炼，保持舒适体位；协助行动不便患者下床活动，每日2次协助康复师或护士对患者进行早期康复功能锻炼；做好患者的心理安抚，陪伴患者并与患者及家属有效沟通；协助患者留取患者尿、便、痰等标本并及时告知护士送检。</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14】3.护理员要严格遵守国家法律和医院各项管理制度，本着全心全意为患者服务、让家属放心的原则，在医护人员和公司管理人员的指导监督下，对患者进行生活护理等服务工作，具体包括但不限于以下要求：(1)每日整理病房内的环境卫生，按医院6S管理要求规范摆放病房内物品；(2)密切关注患者情况，及时报告医护人员；(3)协助护士做好卧床患者转入转出工作；(4)按院感要求做好出院、转科患者的终末消毒；(5)按院感要求认真执行手卫生和照护工作。</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15】4.认真完成医护人员交付的临时性工作。</w:t>
      </w:r>
    </w:p>
    <w:p>
      <w:pPr>
        <w:pStyle w:val="null3"/>
        <w:ind w:firstLine="480"/>
        <w:jc w:val="both"/>
      </w:pPr>
      <w:r>
        <w:rPr>
          <w:rFonts w:ascii="仿宋_GB2312" w:hAnsi="仿宋_GB2312" w:cs="仿宋_GB2312" w:eastAsia="仿宋_GB2312"/>
          <w:sz w:val="24"/>
          <w:shd w:fill="FFFFFF" w:val="clear"/>
        </w:rPr>
        <w:t>(六)医疗护理员工作质量标准</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16】1.在合同实施过程中，采购人和成交人须定期对护理员的护理要求和工作质量标准进行修订提升，成交人须积极配合改进，以满足采购人、患者及家属的需求。工作质量标准由成交人管理人员监督，每日定时巡查，巡查中发现的问题及时整改，严格按照管理规章制度执行。</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17】2.具体标准如下：1.病室环境整洁、安静、无异味，空气清新；2.患者做到“三短六洁四无”：(1)三短：头发、胡须、指(趾)甲；(2)六洁：口腔、皮肤、头发、手足、会阴及肛门；(3)四无：床上无臭味、被褥无潮湿、床单无皱褶、皮肤无压疮。3.护理员工作中做到细致、耐心，主动、热情；使用文明用语；4.护理员上岗着工服，戴工牌，个人仪表卫生要清洁整齐，要做到头发、胡须、指甲短，身体及口腔无异味；5.护理员工作中见到医务人员、管理人员主动打招呼；6.护理员工作期间禁止玩手机；7.护理员禁止与患者、家属、医务人员及院里领导发生争吵、身体接触；8.护理员要耐心听取患者、家属及医务人员建议，有问题及时上报主管；</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18】(七)工作质量监督：护理辅助服务质量监督考评依据详见附件2：医护人员对护理员工作服务满意调查表；附件3：住院患者对护理员工作服务满意度调查表；附件4：“无陪护”病房质量考核标准；附件5：“无陪护”病房护理员质量考核标准</w:t>
      </w:r>
    </w:p>
    <w:p>
      <w:pPr>
        <w:pStyle w:val="null3"/>
        <w:ind w:firstLine="480"/>
        <w:jc w:val="both"/>
      </w:pPr>
      <w:r>
        <w:rPr>
          <w:rFonts w:ascii="仿宋_GB2312" w:hAnsi="仿宋_GB2312" w:cs="仿宋_GB2312" w:eastAsia="仿宋_GB2312"/>
          <w:sz w:val="24"/>
          <w:shd w:fill="FFFFFF" w:val="clear"/>
        </w:rPr>
        <w:t>(八)医疗护理员服务模式及工作时间</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19】 1.“无陪护”试点病房按照“患者/护理员配比：1:0.2-1:0.3”的配置医疗护理员，可按照采购人实际业务需求，调整成交人派驻人员配置、班次及工作时间，成交人须无条件服从采购人的调整；</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20】2.医疗护理员的工作模式为一对多的小组式整体护理服务模式，为住院患者提供24 小时照护服务。需配置足够的夜班人员。成交人须在院内建立24小时电话值班制，随时满足患者和病区的需求。</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21】3.医疗护理员按照岗位分为照护护理员和陪检护理员，岗位配置人数根据采购人临床实际需要机动调整。医疗护理员人员调整，需事先征得病区护士长同意。</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22】4.医疗护理员工作流程需满足医院要求，参照《护理员日工作流程(试行)》(附件1)执行，并接受采购人定期或不定期考核检查。</w:t>
      </w:r>
    </w:p>
    <w:p>
      <w:pPr>
        <w:pStyle w:val="null3"/>
        <w:ind w:firstLine="480"/>
        <w:jc w:val="both"/>
      </w:pPr>
      <w:r>
        <w:rPr>
          <w:rFonts w:ascii="仿宋_GB2312" w:hAnsi="仿宋_GB2312" w:cs="仿宋_GB2312" w:eastAsia="仿宋_GB2312"/>
          <w:sz w:val="24"/>
          <w:shd w:fill="FFFFFF" w:val="clear"/>
        </w:rPr>
        <w:t>【评审项目</w:t>
      </w:r>
      <w:r>
        <w:rPr>
          <w:rFonts w:ascii="仿宋_GB2312" w:hAnsi="仿宋_GB2312" w:cs="仿宋_GB2312" w:eastAsia="仿宋_GB2312"/>
          <w:sz w:val="24"/>
          <w:shd w:fill="FFFFFF" w:val="clear"/>
        </w:rPr>
        <w:t>23】5.依据采购人医院实际情况，成交人为患者提供陪护的服务人员储备数量在平均用工量基础上保持20%的备用人员；如医院患者浮动较大，成交人应根据情况进行增加或者减少，以保证患者陪护需求。</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自2025年04月10日起提供服务，服务期限6个月。</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福建省福州结核病防治院采购人指定地点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按竞争性磋商文件、响应文件、采购合同及国家地方相关法律法规行业标准规范进行服务。</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2、期次2，说明：按竞争性磋商文件、响应文件、采购合同及国家地方相关法律法规行业标准规范进行服务，并经过采购人考核。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3、期次3，说明：按竞争性磋商文件、响应文件、采购合同及国家地方相关法律法规行业标准规范进行服务，并经过采购人考核。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4、期次4，说明：按竞争性磋商文件、响应文件、采购合同及国家地方相关法律法规行业标准规范进行服务，并经过采购人考核。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5、期次5，说明：按竞争性磋商文件、响应文件、采购合同及国家地方相关法律法规行业标准规范进行服务，并经过采购人考核。</w:t>
            </w:r>
          </w:p>
          <w:p>
            <w:pPr>
              <w:pStyle w:val="null3"/>
            </w:pPr>
            <w:r>
              <w:rPr>
                <w:rFonts w:ascii="仿宋_GB2312" w:hAnsi="仿宋_GB2312" w:cs="仿宋_GB2312" w:eastAsia="仿宋_GB2312"/>
              </w:rPr>
              <w:t>6、期次6，说明：按竞争性磋商文件、响应文件、采购合同及国家地方相关法律法规行业标准规范进行服务，并经过采购人考核。</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2、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3、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4、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5、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16.66%</w:t>
            </w:r>
          </w:p>
          <w:p>
            <w:pPr>
              <w:pStyle w:val="null3"/>
            </w:pPr>
            <w:r>
              <w:rPr>
                <w:rFonts w:ascii="仿宋_GB2312" w:hAnsi="仿宋_GB2312" w:cs="仿宋_GB2312" w:eastAsia="仿宋_GB2312"/>
              </w:rPr>
              <w:t>6、按月实际发生量支付，每月完成服务且考核通过，按照约定的费用计算方式，经双方共同确认陪护费用结算明细清单和相关报表，采购人凭中标人提供的等额有效发票，支付等额月服务费，达到付款条件起30日内，支付合同总金额的16.70%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pPr>
            <w:r>
              <w:rPr>
                <w:rFonts w:ascii="仿宋_GB2312" w:hAnsi="仿宋_GB2312" w:cs="仿宋_GB2312" w:eastAsia="仿宋_GB2312"/>
              </w:rPr>
              <w:t>说明：成交人在签订合同前，以转账、支票、银行无条件支付保函（有效期要涵盖整个合同有效期）等非现金方式一次性向采购人缴纳合同总金额5%履约保证金。履约保证金待项目验收合格后且双方无未了事项的前提下，采购人在收到成交人提交的合同、相关缴纳单据及书面申请后30日内无息退还。</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服务期内实行合同期和总预算金额（最高限价） “双限”，即合同期或合同实际结算金额有一项达上限时，则合同终止。</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b/>
          <w:shd w:fill="FFFFFF" w:val="clear"/>
        </w:rPr>
        <w:t>9、费用计算方式</w:t>
      </w:r>
    </w:p>
    <w:p>
      <w:pPr>
        <w:pStyle w:val="null3"/>
        <w:ind w:firstLine="480"/>
        <w:jc w:val="both"/>
      </w:pPr>
      <w:r>
        <w:rPr>
          <w:rFonts w:ascii="仿宋_GB2312" w:hAnsi="仿宋_GB2312" w:cs="仿宋_GB2312" w:eastAsia="仿宋_GB2312"/>
          <w:sz w:val="24"/>
          <w:shd w:fill="FFFFFF" w:val="clear"/>
        </w:rPr>
        <w:t>9.1磋商文件中列出的预算金额总额1000000元，是采购人确定本项目成交人并签订合同后6个月之内的无陪护病房护理员支出的总额上限，准确支出数额以合同履行过程中实际发生的支出数额为准，实际支付费用=当月护理员费用，按实结算。</w:t>
      </w:r>
    </w:p>
    <w:p>
      <w:pPr>
        <w:pStyle w:val="null3"/>
        <w:ind w:firstLine="480"/>
      </w:pPr>
      <w:r>
        <w:rPr>
          <w:rFonts w:ascii="仿宋_GB2312" w:hAnsi="仿宋_GB2312" w:cs="仿宋_GB2312" w:eastAsia="仿宋_GB2312"/>
          <w:sz w:val="24"/>
          <w:shd w:fill="FFFFFF" w:val="clear"/>
        </w:rPr>
        <w:t>9.2成交人在每月3日前(节假日顺延)将上月份各科室护理员的考勤表统计清楚并提供给采购人护理部核对(纸质版和电子版统计表各1份)，具体按照实际服务人员的数量核算费用(以各科护士长签字确认的考勤为准)，</w:t>
      </w:r>
      <w:r>
        <w:rPr>
          <w:rFonts w:ascii="仿宋_GB2312" w:hAnsi="仿宋_GB2312" w:cs="仿宋_GB2312" w:eastAsia="仿宋_GB2312"/>
          <w:sz w:val="24"/>
        </w:rPr>
        <w:t>按照约定的费用计算方式</w:t>
      </w:r>
      <w:r>
        <w:rPr>
          <w:rFonts w:ascii="仿宋_GB2312" w:hAnsi="仿宋_GB2312" w:cs="仿宋_GB2312" w:eastAsia="仿宋_GB2312"/>
          <w:sz w:val="24"/>
          <w:shd w:fill="FFFFFF" w:val="clear"/>
        </w:rPr>
        <w:t>以每天出勤</w:t>
      </w:r>
      <w:r>
        <w:rPr>
          <w:rFonts w:ascii="仿宋_GB2312" w:hAnsi="仿宋_GB2312" w:cs="仿宋_GB2312" w:eastAsia="仿宋_GB2312"/>
          <w:sz w:val="24"/>
          <w:shd w:fill="FFFFFF" w:val="clear"/>
        </w:rPr>
        <w:t>8小时的标准核算小时工资标准，按照实际出勤小时天数核算当月服务费。同时，根据《住院患者对护理员工作服务满意度调查表》(附件3)及《“无陪护”病房护理员质量考核标准》(附件5)评价情况确定护理服务费用，护理员个人评分≥95分，采购人支付该人全额护理服务费用；个人评分94-80分采购人支付该人80%护理服务费用；个人评分79-60分采购人支付该人50%护理服务费用；个人评分≤59分采购人不予支付该人护理服务费用，成交人需立即调换陪护人员。</w:t>
      </w:r>
    </w:p>
    <w:p>
      <w:pPr>
        <w:pStyle w:val="null3"/>
        <w:ind w:firstLine="482"/>
        <w:jc w:val="both"/>
      </w:pPr>
      <w:r>
        <w:rPr>
          <w:rFonts w:ascii="仿宋_GB2312" w:hAnsi="仿宋_GB2312" w:cs="仿宋_GB2312" w:eastAsia="仿宋_GB2312"/>
          <w:sz w:val="24"/>
          <w:b/>
          <w:shd w:fill="FFFFFF" w:val="clear"/>
        </w:rPr>
        <w:t>10、双方提供的配套服务设施设备</w:t>
      </w:r>
    </w:p>
    <w:p>
      <w:pPr>
        <w:pStyle w:val="null3"/>
        <w:ind w:firstLine="480"/>
        <w:jc w:val="both"/>
      </w:pPr>
      <w:r>
        <w:rPr>
          <w:rFonts w:ascii="仿宋_GB2312" w:hAnsi="仿宋_GB2312" w:cs="仿宋_GB2312" w:eastAsia="仿宋_GB2312"/>
          <w:sz w:val="24"/>
          <w:shd w:fill="FFFFFF" w:val="clear"/>
        </w:rPr>
        <w:t>10.1采购人为成交人进场开展陪护服务提供办公配置，配置标准如下：</w:t>
      </w:r>
    </w:p>
    <w:p>
      <w:pPr>
        <w:pStyle w:val="null3"/>
        <w:ind w:firstLine="480"/>
        <w:jc w:val="both"/>
      </w:pPr>
      <w:r>
        <w:rPr>
          <w:rFonts w:ascii="仿宋_GB2312" w:hAnsi="仿宋_GB2312" w:cs="仿宋_GB2312" w:eastAsia="仿宋_GB2312"/>
          <w:sz w:val="24"/>
          <w:shd w:fill="FFFFFF" w:val="clear"/>
        </w:rPr>
        <w:t>(1)在采购人院内提供可正常使用的办公用地。</w:t>
      </w:r>
    </w:p>
    <w:p>
      <w:pPr>
        <w:pStyle w:val="null3"/>
        <w:ind w:firstLine="480"/>
        <w:jc w:val="both"/>
      </w:pPr>
      <w:r>
        <w:rPr>
          <w:rFonts w:ascii="仿宋_GB2312" w:hAnsi="仿宋_GB2312" w:cs="仿宋_GB2312" w:eastAsia="仿宋_GB2312"/>
          <w:sz w:val="24"/>
          <w:shd w:fill="FFFFFF" w:val="clear"/>
        </w:rPr>
        <w:t>(2)提供院内直拨电话不少于1部。</w:t>
      </w:r>
    </w:p>
    <w:p>
      <w:pPr>
        <w:pStyle w:val="null3"/>
        <w:ind w:firstLine="480"/>
        <w:jc w:val="both"/>
      </w:pPr>
      <w:r>
        <w:rPr>
          <w:rFonts w:ascii="仿宋_GB2312" w:hAnsi="仿宋_GB2312" w:cs="仿宋_GB2312" w:eastAsia="仿宋_GB2312"/>
          <w:sz w:val="24"/>
          <w:shd w:fill="FFFFFF" w:val="clear"/>
        </w:rPr>
        <w:t>(3)提供水、电资源及其他办公支持。</w:t>
      </w:r>
    </w:p>
    <w:p>
      <w:pPr>
        <w:pStyle w:val="null3"/>
        <w:ind w:firstLine="480"/>
        <w:jc w:val="both"/>
      </w:pPr>
      <w:r>
        <w:rPr>
          <w:rFonts w:ascii="仿宋_GB2312" w:hAnsi="仿宋_GB2312" w:cs="仿宋_GB2312" w:eastAsia="仿宋_GB2312"/>
          <w:sz w:val="24"/>
          <w:shd w:fill="FFFFFF" w:val="clear"/>
        </w:rPr>
        <w:t>(4)易耗品。</w:t>
      </w:r>
    </w:p>
    <w:p>
      <w:pPr>
        <w:pStyle w:val="null3"/>
        <w:ind w:firstLine="480"/>
        <w:jc w:val="both"/>
      </w:pPr>
      <w:r>
        <w:rPr>
          <w:rFonts w:ascii="仿宋_GB2312" w:hAnsi="仿宋_GB2312" w:cs="仿宋_GB2312" w:eastAsia="仿宋_GB2312"/>
          <w:sz w:val="24"/>
          <w:shd w:fill="FFFFFF" w:val="clear"/>
        </w:rPr>
        <w:t>投标人漏报的价格或报价中漏报、少报的费用，视为此项费用已隐含在投标报价中，中标后不得再向采购人收取任何费用。</w:t>
      </w:r>
    </w:p>
    <w:p>
      <w:pPr>
        <w:pStyle w:val="null3"/>
        <w:ind w:firstLine="480"/>
        <w:jc w:val="both"/>
      </w:pPr>
      <w:r>
        <w:rPr>
          <w:rFonts w:ascii="仿宋_GB2312" w:hAnsi="仿宋_GB2312" w:cs="仿宋_GB2312" w:eastAsia="仿宋_GB2312"/>
          <w:sz w:val="24"/>
          <w:shd w:fill="FFFFFF" w:val="clear"/>
        </w:rPr>
        <w:t>10.2成交人提供的配套设施如下：</w:t>
      </w:r>
    </w:p>
    <w:p>
      <w:pPr>
        <w:pStyle w:val="null3"/>
        <w:ind w:firstLine="480"/>
        <w:jc w:val="both"/>
      </w:pPr>
      <w:r>
        <w:rPr>
          <w:rFonts w:ascii="仿宋_GB2312" w:hAnsi="仿宋_GB2312" w:cs="仿宋_GB2312" w:eastAsia="仿宋_GB2312"/>
          <w:sz w:val="24"/>
          <w:shd w:fill="FFFFFF" w:val="clear"/>
        </w:rPr>
        <w:t>1.输液报警装置(根据病床数量提供)</w:t>
      </w:r>
    </w:p>
    <w:p>
      <w:pPr>
        <w:pStyle w:val="null3"/>
        <w:ind w:firstLine="480"/>
        <w:jc w:val="both"/>
      </w:pPr>
      <w:r>
        <w:rPr>
          <w:rFonts w:ascii="仿宋_GB2312" w:hAnsi="仿宋_GB2312" w:cs="仿宋_GB2312" w:eastAsia="仿宋_GB2312"/>
          <w:sz w:val="24"/>
        </w:rPr>
        <w:t>2.床上洗头装置</w:t>
      </w:r>
    </w:p>
    <w:p>
      <w:pPr>
        <w:pStyle w:val="null3"/>
        <w:ind w:firstLine="480"/>
        <w:jc w:val="both"/>
      </w:pPr>
      <w:r>
        <w:rPr>
          <w:rFonts w:ascii="仿宋_GB2312" w:hAnsi="仿宋_GB2312" w:cs="仿宋_GB2312" w:eastAsia="仿宋_GB2312"/>
          <w:sz w:val="24"/>
        </w:rPr>
        <w:t>3.电吹风</w:t>
      </w:r>
    </w:p>
    <w:p>
      <w:pPr>
        <w:pStyle w:val="null3"/>
        <w:ind w:firstLine="480"/>
        <w:jc w:val="both"/>
      </w:pPr>
      <w:r>
        <w:rPr>
          <w:rFonts w:ascii="仿宋_GB2312" w:hAnsi="仿宋_GB2312" w:cs="仿宋_GB2312" w:eastAsia="仿宋_GB2312"/>
          <w:sz w:val="24"/>
        </w:rPr>
        <w:t>4.防水围裙</w:t>
      </w:r>
    </w:p>
    <w:p>
      <w:pPr>
        <w:pStyle w:val="null3"/>
        <w:ind w:firstLine="480"/>
        <w:jc w:val="both"/>
      </w:pPr>
      <w:r>
        <w:rPr>
          <w:rFonts w:ascii="仿宋_GB2312" w:hAnsi="仿宋_GB2312" w:cs="仿宋_GB2312" w:eastAsia="仿宋_GB2312"/>
          <w:sz w:val="24"/>
        </w:rPr>
        <w:t>5.防水长手套</w:t>
      </w:r>
    </w:p>
    <w:p>
      <w:pPr>
        <w:pStyle w:val="null3"/>
        <w:ind w:firstLine="480"/>
        <w:jc w:val="both"/>
      </w:pPr>
      <w:r>
        <w:rPr>
          <w:rFonts w:ascii="仿宋_GB2312" w:hAnsi="仿宋_GB2312" w:cs="仿宋_GB2312" w:eastAsia="仿宋_GB2312"/>
          <w:sz w:val="24"/>
        </w:rPr>
        <w:t>6.呼叫手环(</w:t>
      </w:r>
      <w:r>
        <w:rPr>
          <w:rFonts w:ascii="仿宋_GB2312" w:hAnsi="仿宋_GB2312" w:cs="仿宋_GB2312" w:eastAsia="仿宋_GB2312"/>
          <w:sz w:val="24"/>
          <w:shd w:fill="FFFFFF" w:val="clear"/>
        </w:rPr>
        <w:t>根据病床及护理员数量提供</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shd w:fill="FFFFFF" w:val="clear"/>
        </w:rPr>
        <w:t>11、服务要求</w:t>
      </w:r>
    </w:p>
    <w:p>
      <w:pPr>
        <w:pStyle w:val="null3"/>
        <w:ind w:firstLine="480"/>
        <w:jc w:val="both"/>
      </w:pPr>
      <w:r>
        <w:rPr>
          <w:rFonts w:ascii="仿宋_GB2312" w:hAnsi="仿宋_GB2312" w:cs="仿宋_GB2312" w:eastAsia="仿宋_GB2312"/>
          <w:sz w:val="24"/>
          <w:shd w:fill="FFFFFF" w:val="clear"/>
        </w:rPr>
        <w:t>11.1成交人须按照医院确认的生活护理服务方案、护理员工作管理制度、护理员培训方案、服务标准开展工作，并对护理员的工作质量、服务态度进行规范化管理，提供完整的人力资源管理制度，确保服务质量，并监督、协调和处理各类由于工作或服务不到位而引起的纠纷责任。因护理员工作质量引起的投诉，应及时响应，负责解决或处理，必要时更换护理员。</w:t>
      </w:r>
    </w:p>
    <w:p>
      <w:pPr>
        <w:pStyle w:val="null3"/>
        <w:ind w:firstLine="480"/>
        <w:jc w:val="both"/>
      </w:pPr>
      <w:r>
        <w:rPr>
          <w:rFonts w:ascii="仿宋_GB2312" w:hAnsi="仿宋_GB2312" w:cs="仿宋_GB2312" w:eastAsia="仿宋_GB2312"/>
          <w:sz w:val="24"/>
          <w:shd w:fill="FFFFFF" w:val="clear"/>
        </w:rPr>
        <w:t>11.2基于黑/散护工对医院患者存在安全隐患(如患者财物失窃、护理不当造成损伤无处追索等)以及影响科室环境整洁，成交人有义务协助采购人对黑/散护工进行清退或整编工作。</w:t>
      </w:r>
    </w:p>
    <w:p>
      <w:pPr>
        <w:pStyle w:val="null3"/>
        <w:ind w:firstLine="480"/>
        <w:jc w:val="both"/>
      </w:pPr>
      <w:r>
        <w:rPr>
          <w:rFonts w:ascii="仿宋_GB2312" w:hAnsi="仿宋_GB2312" w:cs="仿宋_GB2312" w:eastAsia="仿宋_GB2312"/>
          <w:sz w:val="24"/>
          <w:shd w:fill="FFFFFF" w:val="clear"/>
        </w:rPr>
        <w:t>11.3成交人保证在本合同范围之内所提供的陪护服务符合医院规章制度及国家相关法规政策。</w:t>
      </w:r>
    </w:p>
    <w:p>
      <w:pPr>
        <w:pStyle w:val="null3"/>
        <w:ind w:firstLine="480"/>
        <w:jc w:val="both"/>
      </w:pPr>
      <w:r>
        <w:rPr>
          <w:rFonts w:ascii="仿宋_GB2312" w:hAnsi="仿宋_GB2312" w:cs="仿宋_GB2312" w:eastAsia="仿宋_GB2312"/>
          <w:sz w:val="24"/>
          <w:shd w:fill="FFFFFF" w:val="clear"/>
        </w:rPr>
        <w:t>11.4如涉及病人非生活护理服务工作，成交人有权拒绝。</w:t>
      </w:r>
    </w:p>
    <w:p>
      <w:pPr>
        <w:pStyle w:val="null3"/>
        <w:ind w:firstLine="480"/>
        <w:jc w:val="both"/>
      </w:pPr>
      <w:r>
        <w:rPr>
          <w:rFonts w:ascii="仿宋_GB2312" w:hAnsi="仿宋_GB2312" w:cs="仿宋_GB2312" w:eastAsia="仿宋_GB2312"/>
          <w:sz w:val="24"/>
          <w:shd w:fill="FFFFFF" w:val="clear"/>
        </w:rPr>
        <w:t>11.5成交人负责并严格按照采购人要求办理有关陪护手续，包括健康证、护理员培训证等。</w:t>
      </w:r>
    </w:p>
    <w:p>
      <w:pPr>
        <w:pStyle w:val="null3"/>
        <w:ind w:firstLine="480"/>
        <w:jc w:val="both"/>
      </w:pPr>
      <w:r>
        <w:rPr>
          <w:rFonts w:ascii="仿宋_GB2312" w:hAnsi="仿宋_GB2312" w:cs="仿宋_GB2312" w:eastAsia="仿宋_GB2312"/>
          <w:sz w:val="24"/>
          <w:shd w:fill="FFFFFF" w:val="clear"/>
        </w:rPr>
        <w:t>11.6成交人负责对护理员进行职业道德教育和工作技能培训，未经培训或培训不合格者不得上岗。</w:t>
      </w:r>
    </w:p>
    <w:p>
      <w:pPr>
        <w:pStyle w:val="null3"/>
        <w:ind w:firstLine="480"/>
        <w:jc w:val="both"/>
      </w:pPr>
      <w:r>
        <w:rPr>
          <w:rFonts w:ascii="仿宋_GB2312" w:hAnsi="仿宋_GB2312" w:cs="仿宋_GB2312" w:eastAsia="仿宋_GB2312"/>
          <w:sz w:val="24"/>
          <w:shd w:fill="FFFFFF" w:val="clear"/>
        </w:rPr>
        <w:t>11.7成交人应教育护理员自觉履行生活护理服务协议，严格执行陪护纪律、陪护技术规范和医嘱要求，文明主动、安全负责、恪尽职守地为患者服务。服务过程中如发生因护理员护理处置不当引发矛盾和纠纷，或造成雇主/采购人/其他第三者损害的情况，成交人应及时协调解决处理，并在过错范围内承担赔偿责任。</w:t>
      </w:r>
    </w:p>
    <w:p>
      <w:pPr>
        <w:pStyle w:val="null3"/>
        <w:ind w:firstLine="480"/>
        <w:jc w:val="both"/>
      </w:pPr>
      <w:r>
        <w:rPr>
          <w:rFonts w:ascii="仿宋_GB2312" w:hAnsi="仿宋_GB2312" w:cs="仿宋_GB2312" w:eastAsia="仿宋_GB2312"/>
          <w:sz w:val="24"/>
          <w:shd w:fill="FFFFFF" w:val="clear"/>
        </w:rPr>
        <w:t>11.8成交人应教育护理员自觉爱护和使用采购人的设备设施，注意节水、节电，如果因成交人安排的护理员工作不当对采购人设备设施造成损坏，由成交人负责赔偿。</w:t>
      </w:r>
    </w:p>
    <w:p>
      <w:pPr>
        <w:pStyle w:val="null3"/>
        <w:ind w:firstLine="480"/>
        <w:jc w:val="both"/>
      </w:pPr>
      <w:r>
        <w:rPr>
          <w:rFonts w:ascii="仿宋_GB2312" w:hAnsi="仿宋_GB2312" w:cs="仿宋_GB2312" w:eastAsia="仿宋_GB2312"/>
          <w:sz w:val="24"/>
          <w:shd w:fill="FFFFFF" w:val="clear"/>
        </w:rPr>
        <w:t>11.9成交人人员应注意维护采购人形象，维护医院利益，保持病房整洁干净，病室内无危险物品(如：刀、剪、绳、火、玻璃制品及锐器等)</w:t>
      </w:r>
    </w:p>
    <w:p>
      <w:pPr>
        <w:pStyle w:val="null3"/>
        <w:ind w:firstLine="480"/>
        <w:jc w:val="both"/>
      </w:pPr>
      <w:r>
        <w:rPr>
          <w:rFonts w:ascii="仿宋_GB2312" w:hAnsi="仿宋_GB2312" w:cs="仿宋_GB2312" w:eastAsia="仿宋_GB2312"/>
          <w:sz w:val="24"/>
          <w:shd w:fill="FFFFFF" w:val="clear"/>
        </w:rPr>
        <w:t>11.10成交人有义务配合采购人处理和陪护有关的临时性突发事件，并承担相应责任；有义务配合采购人开展各项综合整改等相关活动。</w:t>
      </w:r>
    </w:p>
    <w:p>
      <w:pPr>
        <w:pStyle w:val="null3"/>
        <w:ind w:firstLine="482"/>
        <w:jc w:val="both"/>
      </w:pPr>
      <w:r>
        <w:rPr>
          <w:rFonts w:ascii="仿宋_GB2312" w:hAnsi="仿宋_GB2312" w:cs="仿宋_GB2312" w:eastAsia="仿宋_GB2312"/>
          <w:sz w:val="24"/>
          <w:b/>
          <w:shd w:fill="FFFFFF" w:val="clear"/>
        </w:rPr>
        <w:t>12、违约责任</w:t>
      </w:r>
    </w:p>
    <w:p>
      <w:pPr>
        <w:pStyle w:val="null3"/>
        <w:ind w:firstLine="480"/>
        <w:jc w:val="both"/>
      </w:pPr>
      <w:r>
        <w:rPr>
          <w:rFonts w:ascii="仿宋_GB2312" w:hAnsi="仿宋_GB2312" w:cs="仿宋_GB2312" w:eastAsia="仿宋_GB2312"/>
          <w:sz w:val="24"/>
          <w:shd w:fill="FFFFFF" w:val="clear"/>
        </w:rPr>
        <w:t>12.1 因成交人原因造成采购合同无法按时签订的，视为成交人违约，应向采购人承担合同金额20%的违约金，成交人违约对采购人造成的损失的，需另行支付相应的赔偿。</w:t>
      </w:r>
    </w:p>
    <w:p>
      <w:pPr>
        <w:pStyle w:val="null3"/>
        <w:ind w:firstLine="480"/>
        <w:jc w:val="both"/>
      </w:pPr>
      <w:r>
        <w:rPr>
          <w:rFonts w:ascii="仿宋_GB2312" w:hAnsi="仿宋_GB2312" w:cs="仿宋_GB2312" w:eastAsia="仿宋_GB2312"/>
          <w:sz w:val="24"/>
          <w:shd w:fill="FFFFFF" w:val="clear"/>
        </w:rPr>
        <w:t>12.2因成交人原因发生重大质量事故，除依约承担赔偿责任外，还将按有关质量管理办法规定执行。同时，采购人有权保留更换成交人的权利，并报相关行政主管部门处罚。</w:t>
      </w:r>
    </w:p>
    <w:p>
      <w:pPr>
        <w:pStyle w:val="null3"/>
        <w:ind w:firstLine="480"/>
        <w:jc w:val="both"/>
      </w:pPr>
      <w:r>
        <w:rPr>
          <w:rFonts w:ascii="仿宋_GB2312" w:hAnsi="仿宋_GB2312" w:cs="仿宋_GB2312" w:eastAsia="仿宋_GB2312"/>
          <w:sz w:val="24"/>
          <w:shd w:fill="FFFFFF" w:val="clear"/>
        </w:rPr>
        <w:t>12.3在明确违约责任后，成交人应在接到书面通知书起七天内支付违约金、赔偿金等。</w:t>
      </w:r>
    </w:p>
    <w:p>
      <w:pPr>
        <w:pStyle w:val="null3"/>
        <w:ind w:firstLine="480"/>
        <w:jc w:val="both"/>
      </w:pPr>
      <w:r>
        <w:rPr>
          <w:rFonts w:ascii="仿宋_GB2312" w:hAnsi="仿宋_GB2312" w:cs="仿宋_GB2312" w:eastAsia="仿宋_GB2312"/>
          <w:sz w:val="24"/>
          <w:shd w:fill="FFFFFF" w:val="clear"/>
        </w:rPr>
        <w:t>12.4在签订采购合同之后，成交人要求解除合同的，视为成交人违约，应向采购人承担合同金额20%的违约金，对采购人造成的损失的，成交人需支付相应的赔偿。</w:t>
      </w:r>
    </w:p>
    <w:p>
      <w:pPr>
        <w:pStyle w:val="null3"/>
        <w:ind w:firstLine="480"/>
        <w:jc w:val="both"/>
      </w:pPr>
      <w:r>
        <w:rPr>
          <w:rFonts w:ascii="仿宋_GB2312" w:hAnsi="仿宋_GB2312" w:cs="仿宋_GB2312" w:eastAsia="仿宋_GB2312"/>
          <w:sz w:val="24"/>
          <w:shd w:fill="FFFFFF" w:val="clear"/>
        </w:rPr>
        <w:t>12.5因成交人原因所造成的人员伤亡方面的任何责任应受适用的中国法律规定的管辖和制约。由于成交人违反合同造成采购人货物或财产的灭失或损坏，或因采购人在中国境内使用合同设备遭受第三方侵权指控而产生的相应损失，成交人应承担全部责任，并赔偿给采购人造成的损失。</w:t>
      </w:r>
    </w:p>
    <w:p>
      <w:pPr>
        <w:pStyle w:val="null3"/>
        <w:ind w:firstLine="480"/>
        <w:jc w:val="both"/>
      </w:pPr>
      <w:r>
        <w:rPr>
          <w:rFonts w:ascii="仿宋_GB2312" w:hAnsi="仿宋_GB2312" w:cs="仿宋_GB2312" w:eastAsia="仿宋_GB2312"/>
          <w:sz w:val="24"/>
          <w:shd w:fill="FFFFFF" w:val="clear"/>
        </w:rPr>
        <w:t>12.6因成交人原因发生质量事故、安全事故的，由成交人承担事故全部赔偿责任。同时，采购人有权终止合同，给采购人造成损失的，还应承担赔偿责任。</w:t>
      </w:r>
    </w:p>
    <w:p>
      <w:pPr>
        <w:pStyle w:val="null3"/>
        <w:ind w:firstLine="480"/>
        <w:jc w:val="both"/>
      </w:pPr>
      <w:r>
        <w:rPr>
          <w:rFonts w:ascii="仿宋_GB2312" w:hAnsi="仿宋_GB2312" w:cs="仿宋_GB2312" w:eastAsia="仿宋_GB2312"/>
          <w:sz w:val="24"/>
          <w:shd w:fill="FFFFFF" w:val="clear"/>
        </w:rPr>
        <w:t>12.7成交人派出人员在执行任务过程中，需做好安全防护措施，若发生安全事故，由成交人负全部责任，与采购人无关。</w:t>
      </w:r>
    </w:p>
    <w:p>
      <w:pPr>
        <w:pStyle w:val="null3"/>
        <w:ind w:firstLine="480"/>
        <w:jc w:val="both"/>
      </w:pPr>
      <w:r>
        <w:rPr>
          <w:rFonts w:ascii="仿宋_GB2312" w:hAnsi="仿宋_GB2312" w:cs="仿宋_GB2312" w:eastAsia="仿宋_GB2312"/>
          <w:sz w:val="24"/>
          <w:shd w:fill="FFFFFF" w:val="clear"/>
        </w:rPr>
        <w:t>12.8成交人派出人员在执行任务过程中，因操作不当造成采购人财产损失的，由成交人负全部赔偿责任。</w:t>
      </w:r>
    </w:p>
    <w:p>
      <w:pPr>
        <w:pStyle w:val="null3"/>
        <w:ind w:firstLine="480"/>
        <w:jc w:val="both"/>
      </w:pPr>
      <w:r>
        <w:rPr>
          <w:rFonts w:ascii="仿宋_GB2312" w:hAnsi="仿宋_GB2312" w:cs="仿宋_GB2312" w:eastAsia="仿宋_GB2312"/>
          <w:sz w:val="24"/>
          <w:shd w:fill="FFFFFF" w:val="clear"/>
        </w:rPr>
        <w:t>12.9因护理员护理不当引起纠纷或造成人身、财产损失及护理员劳动合同纠纷，成交人必须及时出面，积极协调解决并承担由此产生的一切经济、法律责任，不得因此给采购人带来任何负面影响、任何法律责任，采购人有权解除本合同。</w:t>
      </w:r>
    </w:p>
    <w:p>
      <w:pPr>
        <w:pStyle w:val="null3"/>
        <w:ind w:firstLine="480"/>
      </w:pPr>
      <w:r>
        <w:rPr>
          <w:rFonts w:ascii="仿宋_GB2312" w:hAnsi="仿宋_GB2312" w:cs="仿宋_GB2312" w:eastAsia="仿宋_GB2312"/>
          <w:sz w:val="24"/>
          <w:shd w:fill="FFFFFF" w:val="clear"/>
        </w:rPr>
        <w:t>12.10成交人在服务期内，</w:t>
      </w:r>
      <w:r>
        <w:rPr>
          <w:rFonts w:ascii="仿宋_GB2312" w:hAnsi="仿宋_GB2312" w:cs="仿宋_GB2312" w:eastAsia="仿宋_GB2312"/>
          <w:sz w:val="24"/>
        </w:rPr>
        <w:t>任意一个月满意度考核结果为</w:t>
      </w:r>
      <w:r>
        <w:rPr>
          <w:rFonts w:ascii="仿宋_GB2312" w:hAnsi="仿宋_GB2312" w:cs="仿宋_GB2312" w:eastAsia="仿宋_GB2312"/>
          <w:sz w:val="24"/>
        </w:rPr>
        <w:t>“不满意”或单月</w:t>
      </w:r>
      <w:r>
        <w:rPr>
          <w:rFonts w:ascii="仿宋_GB2312" w:hAnsi="仿宋_GB2312" w:cs="仿宋_GB2312" w:eastAsia="仿宋_GB2312"/>
          <w:sz w:val="24"/>
          <w:shd w:fill="FFFFFF" w:val="clear"/>
        </w:rPr>
        <w:t>投诉件</w:t>
      </w:r>
      <w:r>
        <w:rPr>
          <w:rFonts w:ascii="仿宋_GB2312" w:hAnsi="仿宋_GB2312" w:cs="仿宋_GB2312" w:eastAsia="仿宋_GB2312"/>
          <w:sz w:val="24"/>
          <w:shd w:fill="FFFFFF" w:val="clear"/>
        </w:rPr>
        <w:t>3起及以上，扣减单月服务费5%，采购人有权暂时中止本合同，给予成交人一个月整改期，待整改完成后恢复合同履行，如成交人拒绝整改或逾期整改或整改后仍达不到承诺的服务满意度的，采购人有权解除本合同。</w:t>
      </w:r>
    </w:p>
    <w:p>
      <w:pPr>
        <w:pStyle w:val="null3"/>
        <w:ind w:firstLine="480"/>
      </w:pPr>
      <w:r>
        <w:rPr>
          <w:rFonts w:ascii="仿宋_GB2312" w:hAnsi="仿宋_GB2312" w:cs="仿宋_GB2312" w:eastAsia="仿宋_GB2312"/>
          <w:sz w:val="24"/>
          <w:shd w:fill="FFFFFF" w:val="clear"/>
        </w:rPr>
        <w:t>12.11成交人在服务期内，对采购人反馈的问题应予以整改到位，采购人给予成交人一个月整改期，如成交人拒绝整改或逾期整改或整改后仍存在问题的，采购人有权解除本合同，</w:t>
      </w:r>
      <w:r>
        <w:rPr>
          <w:rFonts w:ascii="仿宋_GB2312" w:hAnsi="仿宋_GB2312" w:cs="仿宋_GB2312" w:eastAsia="仿宋_GB2312"/>
          <w:sz w:val="24"/>
        </w:rPr>
        <w:t>并视问题严重程度向成交人追偿。</w:t>
      </w:r>
    </w:p>
    <w:p>
      <w:pPr>
        <w:pStyle w:val="null3"/>
        <w:ind w:firstLine="480"/>
        <w:jc w:val="both"/>
      </w:pPr>
      <w:r>
        <w:rPr>
          <w:rFonts w:ascii="仿宋_GB2312" w:hAnsi="仿宋_GB2312" w:cs="仿宋_GB2312" w:eastAsia="仿宋_GB2312"/>
          <w:sz w:val="24"/>
          <w:shd w:fill="FFFFFF" w:val="clear"/>
        </w:rPr>
        <w:t>12.12成交人要爱护使用房屋、办公家具及各种后勤设备设施等采购人资产，做好“防火、防盗、防事故”等安全防范工作。对于因管理不善而造成丢失或损坏的，除按资产折旧的年限赔偿外，发现一次扣服务费1000-5000元。</w:t>
      </w:r>
    </w:p>
    <w:p>
      <w:pPr>
        <w:pStyle w:val="null3"/>
        <w:ind w:firstLine="482"/>
        <w:jc w:val="both"/>
      </w:pPr>
      <w:r>
        <w:rPr>
          <w:rFonts w:ascii="仿宋_GB2312" w:hAnsi="仿宋_GB2312" w:cs="仿宋_GB2312" w:eastAsia="仿宋_GB2312"/>
          <w:sz w:val="24"/>
          <w:b/>
          <w:shd w:fill="FFFFFF" w:val="clear"/>
        </w:rPr>
        <w:t>13、验收</w:t>
      </w:r>
    </w:p>
    <w:p>
      <w:pPr>
        <w:pStyle w:val="null3"/>
        <w:ind w:firstLine="480"/>
        <w:jc w:val="both"/>
      </w:pPr>
      <w:r>
        <w:rPr>
          <w:rFonts w:ascii="仿宋_GB2312" w:hAnsi="仿宋_GB2312" w:cs="仿宋_GB2312" w:eastAsia="仿宋_GB2312"/>
          <w:sz w:val="24"/>
          <w:shd w:fill="FFFFFF" w:val="clear"/>
        </w:rPr>
        <w:t>13.1成交人所提供的服务必须满足采购要求，如果无法满足磋商文件要求的，以虚假响应处理。采购人有权终止合同，并保留追究成交人违约责任的权力。</w:t>
      </w:r>
    </w:p>
    <w:p>
      <w:pPr>
        <w:pStyle w:val="null3"/>
        <w:ind w:firstLine="480"/>
        <w:jc w:val="both"/>
      </w:pPr>
      <w:r>
        <w:rPr>
          <w:rFonts w:ascii="仿宋_GB2312" w:hAnsi="仿宋_GB2312" w:cs="仿宋_GB2312" w:eastAsia="仿宋_GB2312"/>
          <w:sz w:val="24"/>
          <w:shd w:fill="FFFFFF" w:val="clear"/>
        </w:rPr>
        <w:t>13.2验收标准：按照磋商文件、成交人投标文件响应承诺情况及合同的要求执行。</w:t>
      </w:r>
    </w:p>
    <w:p>
      <w:pPr>
        <w:pStyle w:val="null3"/>
        <w:ind w:firstLine="480"/>
        <w:jc w:val="both"/>
      </w:pPr>
      <w:r>
        <w:rPr>
          <w:rFonts w:ascii="仿宋_GB2312" w:hAnsi="仿宋_GB2312" w:cs="仿宋_GB2312" w:eastAsia="仿宋_GB2312"/>
          <w:sz w:val="24"/>
          <w:shd w:fill="FFFFFF" w:val="clear"/>
        </w:rPr>
        <w:t>13.3验收费用：验收所发生的一切费用由中标单位承担。</w:t>
      </w:r>
    </w:p>
    <w:p>
      <w:pPr>
        <w:pStyle w:val="null3"/>
        <w:ind w:firstLine="480"/>
        <w:jc w:val="both"/>
      </w:pPr>
      <w:r>
        <w:rPr>
          <w:rFonts w:ascii="仿宋_GB2312" w:hAnsi="仿宋_GB2312" w:cs="仿宋_GB2312" w:eastAsia="仿宋_GB2312"/>
          <w:sz w:val="24"/>
          <w:shd w:fill="FFFFFF" w:val="clear"/>
        </w:rPr>
        <w:t>13.4 服务质量评价：参照《医护人员对护理员工作服务满意调查表》(附件2)、《住院患者对护理员工作服务满意度调查表》(附件3)、《“无陪护”病房质量考核标准》(附件4)、《“无陪护”病房护理员质量考核标准》(附件5)执行。</w:t>
      </w:r>
    </w:p>
    <w:p>
      <w:pPr>
        <w:pStyle w:val="null3"/>
        <w:ind w:firstLine="480"/>
        <w:jc w:val="both"/>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1、除磋商文件另有规定外，若出现有关法律、法规和规章有强制性规定但磋商文件未列明的情形，则供应商应按照有关法律、法规和规章强制性规定执行。2、其他： 2.1本项目不允许成交人以任何名义和理由在成交后将成交项目的主体、非主体、关键性工作、非关键性工作进行转包、分包。在履行合同过程中如有发现，采购人有权单方终止合同。视为成交人违约，成交人违约对采购人造成的损失的，需另行支付相应的赔偿，并追究相关法律责任。 2.2本磋商文件未明确的其它约定事项或条款，待采购人与成交人签订合同时，由双方协商订立。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无陪护病房委托管理服务(二次)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无陪护病房委托管理服务</w:t>
            </w:r>
          </w:p>
        </w:tc>
        <w:tc>
          <w:tcPr>
            <w:tcW w:type="dxa" w:w="1661"/>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[350101]SD[CS]2025001-1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无陪护病房委托管理服务(二次)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无陪护病房委托管理服务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无陪护病房委托管理服务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无陪护病房委托管理服务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1000000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