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电梯维保服务、配电房运维托管服务采购项目(二次)</w:t>
      </w:r>
    </w:p>
    <w:p>
      <w:pPr>
        <w:pStyle w:val="null3"/>
        <w:jc w:val="center"/>
        <w:outlineLvl w:val="2"/>
      </w:pPr>
      <w:r>
        <w:rPr>
          <w:b/>
          <w:sz w:val="28"/>
        </w:rPr>
        <w:t>备案编号：</w:t>
      </w:r>
      <w:r>
        <w:rPr>
          <w:b/>
          <w:sz w:val="28"/>
        </w:rPr>
        <w:t>CGXM-2024-350101-00802[2024]00835</w:t>
      </w:r>
    </w:p>
    <w:p>
      <w:pPr>
        <w:pStyle w:val="null3"/>
        <w:jc w:val="center"/>
        <w:outlineLvl w:val="2"/>
      </w:pPr>
      <w:r>
        <w:rPr>
          <w:b/>
          <w:sz w:val="28"/>
        </w:rPr>
        <w:t>项目编号：</w:t>
      </w:r>
      <w:r>
        <w:rPr>
          <w:b/>
          <w:sz w:val="28"/>
        </w:rPr>
        <w:t>[350101]GWCG[GK]2024002-1</w:t>
      </w:r>
    </w:p>
    <w:p>
      <w:pPr>
        <w:pStyle w:val="null3"/>
        <w:jc w:val="center"/>
        <w:outlineLvl w:val="2"/>
      </w:pPr>
      <w:r>
        <w:rPr>
          <w:b/>
          <w:sz w:val="28"/>
        </w:rPr>
        <w:t>采购人：</w:t>
      </w:r>
      <w:r>
        <w:rPr>
          <w:b/>
          <w:sz w:val="28"/>
        </w:rPr>
        <w:t>福建省福州结核病防治院</w:t>
      </w:r>
    </w:p>
    <w:p>
      <w:pPr>
        <w:pStyle w:val="null3"/>
        <w:jc w:val="center"/>
        <w:outlineLvl w:val="2"/>
      </w:pPr>
      <w:r>
        <w:rPr>
          <w:b/>
          <w:sz w:val="28"/>
        </w:rPr>
        <w:t>代理机构：</w:t>
      </w:r>
      <w:r>
        <w:rPr>
          <w:b/>
          <w:sz w:val="28"/>
        </w:rPr>
        <w:t>厦门市公物采购招投标有限公司</w:t>
      </w:r>
    </w:p>
    <w:p>
      <w:pPr>
        <w:pStyle w:val="null3"/>
        <w:jc w:val="center"/>
        <w:outlineLvl w:val="2"/>
      </w:pPr>
      <w:r>
        <w:rPr>
          <w:b/>
          <w:sz w:val="28"/>
        </w:rPr>
        <w:t>编制时间</w:t>
      </w:r>
      <w:r>
        <w:rPr>
          <w:b/>
          <w:sz w:val="28"/>
        </w:rPr>
        <w:t>：</w:t>
      </w:r>
      <w:r>
        <w:rPr>
          <w:b/>
          <w:sz w:val="28"/>
        </w:rPr>
        <w:t>2024年06月</w:t>
      </w:r>
    </w:p>
    <w:p>
      <w:pPr>
        <w:pStyle w:val="null3"/>
      </w:pPr>
      <w:r>
        <w:rPr/>
        <w:t xml:space="preserve"> </w:t>
        <w:br/>
        <w:br w:type="page"/>
      </w:r>
    </w:p>
    <w:p>
      <w:pPr>
        <w:pStyle w:val="null3"/>
        <w:jc w:val="center"/>
        <w:outlineLvl w:val="1"/>
      </w:pPr>
      <w:r>
        <w:rPr>
          <w:b/>
          <w:sz w:val="36"/>
        </w:rPr>
        <w:t>第一章 投标邀请</w:t>
      </w:r>
    </w:p>
    <w:p>
      <w:pPr>
        <w:pStyle w:val="null3"/>
        <w:ind w:firstLine="480"/>
        <w:jc w:val="both"/>
      </w:pPr>
      <w:r>
        <w:rPr/>
        <w:t>厦门市公物采购招投标有限公司</w:t>
      </w:r>
      <w:r>
        <w:rPr/>
        <w:t xml:space="preserve"> 采用公开招标方式组织 </w:t>
      </w:r>
      <w:r>
        <w:rPr/>
        <w:t>电梯维保服务、配电房运维托管服务采购项目(二次)</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CGXM-2024-350101-00802[2024]00835</w:t>
      </w:r>
    </w:p>
    <w:p>
      <w:pPr>
        <w:pStyle w:val="null3"/>
        <w:ind w:firstLine="480"/>
        <w:jc w:val="left"/>
        <w:outlineLvl w:val="2"/>
      </w:pPr>
      <w:r>
        <w:rPr>
          <w:b/>
          <w:sz w:val="28"/>
        </w:rPr>
        <w:t>2、项目编号</w:t>
      </w:r>
      <w:r>
        <w:rPr>
          <w:b/>
          <w:sz w:val="28"/>
        </w:rPr>
        <w:t>：</w:t>
      </w:r>
      <w:r>
        <w:rPr>
          <w:b/>
          <w:sz w:val="28"/>
        </w:rPr>
        <w:t>[350101]GWCG[GK]2024002-1</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不适用于本项目</w:t>
      </w:r>
    </w:p>
    <w:p>
      <w:pPr>
        <w:pStyle w:val="null3"/>
        <w:ind w:firstLine="960"/>
        <w:jc w:val="left"/>
      </w:pPr>
      <w:r>
        <w:rPr/>
        <w:t>节能产品：</w:t>
      </w:r>
      <w:r>
        <w:rPr/>
        <w:t>不适用于本项目</w:t>
      </w:r>
    </w:p>
    <w:p>
      <w:pPr>
        <w:pStyle w:val="null3"/>
        <w:ind w:firstLine="960"/>
        <w:jc w:val="left"/>
      </w:pPr>
      <w:r>
        <w:rPr/>
        <w:t>环境标志产品：</w:t>
      </w:r>
      <w:r>
        <w:rPr/>
        <w:t>不适用于本项目</w:t>
      </w:r>
    </w:p>
    <w:p>
      <w:pPr>
        <w:pStyle w:val="null3"/>
        <w:ind w:firstLine="960"/>
        <w:jc w:val="left"/>
      </w:pPr>
      <w:r>
        <w:rPr/>
        <w:t>促进中小企业发展的相关政策：</w:t>
      </w:r>
    </w:p>
    <w:p>
      <w:pPr>
        <w:pStyle w:val="null3"/>
        <w:ind w:firstLine="960"/>
        <w:jc w:val="left"/>
      </w:pPr>
      <w:r>
        <w:rPr/>
        <w:t>采购包1：专门采购包预留</w:t>
      </w:r>
    </w:p>
    <w:p>
      <w:pPr>
        <w:pStyle w:val="null3"/>
        <w:jc w:val="left"/>
      </w:pPr>
      <w:r>
        <w:rPr/>
        <w:t>面向的企业规模：</w:t>
      </w:r>
      <w:r>
        <w:rPr/>
        <w:t>中小企业</w:t>
      </w:r>
    </w:p>
    <w:p>
      <w:pPr>
        <w:pStyle w:val="null3"/>
        <w:jc w:val="left"/>
      </w:pPr>
      <w:r>
        <w:rPr/>
        <w:t>预留形式：</w:t>
      </w:r>
      <w:r>
        <w:rPr/>
        <w:t>专门采购包预留</w:t>
      </w:r>
    </w:p>
    <w:p>
      <w:pPr>
        <w:pStyle w:val="null3"/>
        <w:jc w:val="left"/>
      </w:pPr>
      <w:r>
        <w:rPr/>
        <w:t>预留比例：</w:t>
      </w:r>
      <w:r>
        <w:rPr/>
        <w:t>100%</w:t>
      </w:r>
    </w:p>
    <w:p>
      <w:pPr>
        <w:pStyle w:val="null3"/>
        <w:jc w:val="left"/>
      </w:pPr>
      <w:r>
        <w:rPr/>
        <w:t>采购包2：专门采购包预留</w:t>
      </w:r>
    </w:p>
    <w:p>
      <w:pPr>
        <w:pStyle w:val="null3"/>
        <w:jc w:val="left"/>
      </w:pPr>
      <w:r>
        <w:rPr/>
        <w:t>面向的企业规模：</w:t>
      </w:r>
      <w:r>
        <w:rPr/>
        <w:t>中小企业</w:t>
      </w:r>
    </w:p>
    <w:p>
      <w:pPr>
        <w:pStyle w:val="null3"/>
        <w:jc w:val="left"/>
      </w:pPr>
      <w:r>
        <w:rPr/>
        <w:t>预留形式：</w:t>
      </w:r>
      <w:r>
        <w:rPr/>
        <w:t>专门采购包预留</w:t>
      </w:r>
    </w:p>
    <w:p>
      <w:pPr>
        <w:pStyle w:val="null3"/>
        <w:jc w:val="left"/>
      </w:pPr>
      <w:r>
        <w:rPr/>
        <w:t>预留比例：</w:t>
      </w:r>
      <w:r>
        <w:rPr/>
        <w:t>100%</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资格承诺函</w:t>
            </w:r>
          </w:p>
        </w:tc>
        <w:tc>
          <w:tcPr>
            <w:tcW w:type="dxa" w:w="4614"/>
          </w:tcPr>
          <w:p>
            <w:pPr>
              <w:pStyle w:val="null3"/>
              <w:jc w:val="both"/>
            </w:pPr>
            <w:r>
              <w:rPr/>
              <w:t>1、投标人在投标（响应）时，按照规定提供资格承诺函（格式详见 附件）的，无需再提交财务状况、缴纳税收和社保资金缴纳等证明材料。2、采购人有权在签订合同前要求中标人提供相关证明材料以核实中标人承诺事项的真实性。投标人应当遵循诚实守信的原则，不得作出虚假承诺，承诺不实的，属于提供虚假材料谋取中标，依法追究相关的法律责任。3、投标人可自行选择是否提供本承诺函，若不提供本承诺函的，应按招标文件要求提供相应的证明材料。</w:t>
            </w:r>
          </w:p>
        </w:tc>
      </w:tr>
      <w:tr>
        <w:tc>
          <w:tcPr>
            <w:tcW w:type="dxa" w:w="3692"/>
          </w:tcPr>
          <w:p>
            <w:pPr>
              <w:pStyle w:val="null3"/>
              <w:jc w:val="both"/>
            </w:pPr>
            <w:r>
              <w:rPr/>
              <w:t>招标文件规定的其他资格证明文件</w:t>
            </w:r>
          </w:p>
        </w:tc>
        <w:tc>
          <w:tcPr>
            <w:tcW w:type="dxa" w:w="4614"/>
          </w:tcPr>
          <w:p>
            <w:pPr>
              <w:pStyle w:val="null3"/>
              <w:jc w:val="both"/>
            </w:pPr>
            <w:r>
              <w:rPr/>
              <w:t>投标人应取得《中华人民共和国特种设备安装改造维修许可证》（电梯）或《中华人民共和国特种设备生产许可证》（电梯），并提供有效的证书复印件。</w:t>
            </w:r>
          </w:p>
        </w:tc>
      </w:tr>
      <w:tr>
        <w:tc>
          <w:tcPr>
            <w:tcW w:type="dxa" w:w="3692"/>
          </w:tcPr>
          <w:p>
            <w:pPr>
              <w:pStyle w:val="null3"/>
              <w:jc w:val="both"/>
            </w:pPr>
            <w:r>
              <w:rPr/>
              <w:t>本采购包属于专门面向中小企业采购。</w:t>
            </w:r>
          </w:p>
        </w:tc>
        <w:tc>
          <w:tcPr>
            <w:tcW w:type="dxa" w:w="4614"/>
          </w:tcPr>
          <w:p>
            <w:pPr>
              <w:pStyle w:val="null3"/>
              <w:jc w:val="both"/>
            </w:pPr>
            <w:r>
              <w:rPr/>
              <w:t>本采购包为专门面向中小企业采购，投标人须提供中小企业声明函。监狱企业、残疾人福利性单位视同小型、微型企业。</w:t>
            </w:r>
          </w:p>
        </w:tc>
      </w:tr>
    </w:tbl>
    <w:p>
      <w:pPr>
        <w:pStyle w:val="null3"/>
        <w:jc w:val="both"/>
      </w:pPr>
      <w:r>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资格承诺函</w:t>
            </w:r>
          </w:p>
        </w:tc>
        <w:tc>
          <w:tcPr>
            <w:tcW w:type="dxa" w:w="4614"/>
          </w:tcPr>
          <w:p>
            <w:pPr>
              <w:pStyle w:val="null3"/>
              <w:jc w:val="both"/>
            </w:pPr>
            <w:r>
              <w:rPr/>
              <w:t>资格承诺函 1、投标人在投标（响应）时，按照规定提供资格承诺函（格式详见 附件）的，无需再提交财务状况、缴纳税收和社保资金缴纳等证明材料。2、采购人有权在签订合同前要求中标人提供相关证明材料以核实中标人承诺事项的真实性。投标人应当遵循诚实守信的原则，不得作出虚假承诺，承诺不实的，属于提供虚假材料谋取中标，依法追究相关的法律责任。3、投标人可自行选择是否提供本承诺函，若不提供本承诺函的，应按招标文件要求提供相应的证明材料。</w:t>
            </w:r>
          </w:p>
        </w:tc>
      </w:tr>
      <w:tr>
        <w:tc>
          <w:tcPr>
            <w:tcW w:type="dxa" w:w="3692"/>
          </w:tcPr>
          <w:p>
            <w:pPr>
              <w:pStyle w:val="null3"/>
              <w:jc w:val="both"/>
            </w:pPr>
            <w:r>
              <w:rPr/>
              <w:t>招标文件规定的其他资格证明文件1</w:t>
            </w:r>
          </w:p>
        </w:tc>
        <w:tc>
          <w:tcPr>
            <w:tcW w:type="dxa" w:w="4614"/>
          </w:tcPr>
          <w:p>
            <w:pPr>
              <w:pStyle w:val="null3"/>
              <w:jc w:val="both"/>
            </w:pPr>
            <w:r>
              <w:rPr/>
              <w:t>投标人具备有效的电力工程施工总承包三级及以上资质，并提供有效证书复印件。</w:t>
            </w:r>
          </w:p>
        </w:tc>
      </w:tr>
      <w:tr>
        <w:tc>
          <w:tcPr>
            <w:tcW w:type="dxa" w:w="3692"/>
          </w:tcPr>
          <w:p>
            <w:pPr>
              <w:pStyle w:val="null3"/>
              <w:jc w:val="both"/>
            </w:pPr>
            <w:r>
              <w:rPr/>
              <w:t>招标文件规定的其他资格证明文件2</w:t>
            </w:r>
          </w:p>
        </w:tc>
        <w:tc>
          <w:tcPr>
            <w:tcW w:type="dxa" w:w="4614"/>
          </w:tcPr>
          <w:p>
            <w:pPr>
              <w:pStyle w:val="null3"/>
              <w:jc w:val="both"/>
            </w:pPr>
            <w:r>
              <w:rPr/>
              <w:t>投标人具备有效的输变电工程专业承包三级及以上资质，并提供有效证书复印件。</w:t>
            </w:r>
          </w:p>
        </w:tc>
      </w:tr>
      <w:tr>
        <w:tc>
          <w:tcPr>
            <w:tcW w:type="dxa" w:w="3692"/>
          </w:tcPr>
          <w:p>
            <w:pPr>
              <w:pStyle w:val="null3"/>
              <w:jc w:val="both"/>
            </w:pPr>
            <w:r>
              <w:rPr/>
              <w:t>招标文件规定的其他资格证明文件3</w:t>
            </w:r>
          </w:p>
        </w:tc>
        <w:tc>
          <w:tcPr>
            <w:tcW w:type="dxa" w:w="4614"/>
          </w:tcPr>
          <w:p>
            <w:pPr>
              <w:pStyle w:val="null3"/>
              <w:jc w:val="both"/>
            </w:pPr>
            <w:r>
              <w:rPr/>
              <w:t>投标人具备有效的《施工企业安全生产许可证》，并提供有效证书复印件。</w:t>
            </w:r>
          </w:p>
        </w:tc>
      </w:tr>
      <w:tr>
        <w:tc>
          <w:tcPr>
            <w:tcW w:type="dxa" w:w="3692"/>
          </w:tcPr>
          <w:p>
            <w:pPr>
              <w:pStyle w:val="null3"/>
              <w:jc w:val="both"/>
            </w:pPr>
            <w:r>
              <w:rPr/>
              <w:t>招标文件规定的其他资格证明文件4</w:t>
            </w:r>
          </w:p>
        </w:tc>
        <w:tc>
          <w:tcPr>
            <w:tcW w:type="dxa" w:w="4614"/>
          </w:tcPr>
          <w:p>
            <w:pPr>
              <w:pStyle w:val="null3"/>
              <w:jc w:val="both"/>
            </w:pPr>
            <w:r>
              <w:rPr/>
              <w:t>投标人须具备电力监管机构颁发的《中华人民共和国承装（修、试）电力设施许可证》，具备承装、承修、承试四级及以上资质，并提供有效证书复印件。</w:t>
            </w:r>
          </w:p>
        </w:tc>
      </w:tr>
      <w:tr>
        <w:tc>
          <w:tcPr>
            <w:tcW w:type="dxa" w:w="3692"/>
          </w:tcPr>
          <w:p>
            <w:pPr>
              <w:pStyle w:val="null3"/>
              <w:jc w:val="both"/>
            </w:pPr>
            <w:r>
              <w:rPr/>
              <w:t>本采购包属于专门面向中小企业采购。</w:t>
            </w:r>
          </w:p>
        </w:tc>
        <w:tc>
          <w:tcPr>
            <w:tcW w:type="dxa" w:w="4614"/>
          </w:tcPr>
          <w:p>
            <w:pPr>
              <w:pStyle w:val="null3"/>
              <w:jc w:val="both"/>
            </w:pPr>
            <w:r>
              <w:rPr/>
              <w:t>本采购包为专门面向中小企业采购，投标人须提供中小企业声明函。监狱企业、残疾人福利性单位视同小型、微型企业。</w:t>
            </w:r>
          </w:p>
        </w:tc>
      </w:tr>
    </w:tbl>
    <w:p>
      <w:pPr>
        <w:pStyle w:val="null3"/>
        <w:ind w:firstLine="960"/>
        <w:jc w:val="both"/>
      </w:pPr>
      <w:r>
        <w:rPr/>
        <w:t>6.3是否接受联合体投标：</w:t>
      </w:r>
    </w:p>
    <w:p>
      <w:pPr>
        <w:pStyle w:val="null3"/>
        <w:ind w:firstLine="960"/>
        <w:jc w:val="both"/>
      </w:pPr>
      <w:r>
        <w:rPr/>
        <w:t>采购包1：不接受</w:t>
      </w:r>
    </w:p>
    <w:p>
      <w:pPr>
        <w:pStyle w:val="null3"/>
        <w:jc w:val="both"/>
      </w:pPr>
      <w:r>
        <w:rPr/>
        <w:t>采购包2：不接受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福建省福州结核病防治院</w:t>
      </w:r>
    </w:p>
    <w:p>
      <w:pPr>
        <w:pStyle w:val="null3"/>
        <w:ind w:firstLine="960"/>
        <w:jc w:val="left"/>
      </w:pPr>
      <w:r>
        <w:rPr/>
        <w:t xml:space="preserve"> 地址： </w:t>
      </w:r>
      <w:r>
        <w:rPr/>
        <w:t>福州市仓山区湖边2号</w:t>
      </w:r>
    </w:p>
    <w:p>
      <w:pPr>
        <w:pStyle w:val="null3"/>
        <w:jc w:val="left"/>
      </w:pPr>
      <w:r>
        <w:rPr/>
        <w:t xml:space="preserve"> 邮编： </w:t>
      </w:r>
      <w:r>
        <w:rPr/>
        <w:t>350008</w:t>
      </w:r>
    </w:p>
    <w:p>
      <w:pPr>
        <w:pStyle w:val="null3"/>
        <w:jc w:val="left"/>
      </w:pPr>
      <w:r>
        <w:rPr/>
        <w:t xml:space="preserve"> 联系人： </w:t>
      </w:r>
      <w:r>
        <w:rPr/>
        <w:t>陈洁宜</w:t>
      </w:r>
    </w:p>
    <w:p>
      <w:pPr>
        <w:pStyle w:val="null3"/>
        <w:jc w:val="left"/>
      </w:pPr>
      <w:r>
        <w:rPr/>
        <w:t xml:space="preserve"> 联系电话： </w:t>
      </w:r>
      <w:r>
        <w:rPr/>
        <w:t>0591-83568857</w:t>
      </w:r>
    </w:p>
    <w:p>
      <w:pPr>
        <w:pStyle w:val="null3"/>
        <w:ind w:firstLine="480"/>
        <w:jc w:val="left"/>
        <w:outlineLvl w:val="2"/>
      </w:pPr>
      <w:r>
        <w:rPr>
          <w:b/>
          <w:sz w:val="28"/>
        </w:rPr>
        <w:t>12、代理机构</w:t>
      </w:r>
      <w:r>
        <w:rPr>
          <w:b/>
          <w:sz w:val="28"/>
        </w:rPr>
        <w:t>：</w:t>
      </w:r>
      <w:r>
        <w:rPr>
          <w:b/>
          <w:sz w:val="28"/>
        </w:rPr>
        <w:t>厦门市公物采购招投标有限公司</w:t>
      </w:r>
    </w:p>
    <w:p>
      <w:pPr>
        <w:pStyle w:val="null3"/>
        <w:ind w:firstLine="960"/>
        <w:jc w:val="both"/>
      </w:pPr>
      <w:r>
        <w:rPr/>
        <w:t xml:space="preserve"> 地址： </w:t>
      </w:r>
      <w:r>
        <w:rPr/>
        <w:t xml:space="preserve"> 福州市晋安区东二环泰禾广场8座716室</w:t>
      </w:r>
    </w:p>
    <w:p>
      <w:pPr>
        <w:pStyle w:val="null3"/>
        <w:jc w:val="both"/>
      </w:pPr>
      <w:r>
        <w:rPr/>
        <w:t xml:space="preserve"> 邮编： </w:t>
      </w:r>
      <w:r>
        <w:rPr/>
        <w:t>350014</w:t>
      </w:r>
    </w:p>
    <w:p>
      <w:pPr>
        <w:pStyle w:val="null3"/>
        <w:jc w:val="both"/>
      </w:pPr>
      <w:r>
        <w:rPr/>
        <w:t xml:space="preserve"> 联系人： </w:t>
      </w:r>
      <w:r>
        <w:rPr/>
        <w:t>林宁</w:t>
      </w:r>
    </w:p>
    <w:p>
      <w:pPr>
        <w:pStyle w:val="null3"/>
        <w:jc w:val="both"/>
      </w:pPr>
      <w:r>
        <w:rPr/>
        <w:t xml:space="preserve"> 联系电话： </w:t>
      </w:r>
      <w:r>
        <w:rPr/>
        <w:t>0591-87328296</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厦门市公物采购招投标有限公司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r>
        <w:rPr/>
        <w:t>采购包1：</w:t>
      </w:r>
    </w:p>
    <w:p>
      <w:pPr>
        <w:pStyle w:val="null3"/>
        <w:jc w:val="left"/>
      </w:pPr>
      <w:r>
        <w:rPr/>
        <w:t>采购包预算金额（元）: 210,000.00</w:t>
      </w:r>
    </w:p>
    <w:p>
      <w:pPr>
        <w:pStyle w:val="null3"/>
        <w:jc w:val="left"/>
      </w:pPr>
      <w:r>
        <w:rPr/>
        <w:t>采购包最高限价（元）: 210,000.00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电梯维保服务</w:t>
            </w:r>
          </w:p>
        </w:tc>
        <w:tc>
          <w:tcPr>
            <w:tcW w:type="dxa" w:w="1187"/>
          </w:tcPr>
          <w:p>
            <w:pPr>
              <w:pStyle w:val="null3"/>
              <w:jc w:val="right"/>
            </w:pPr>
            <w:r>
              <w:rPr/>
              <w:t>1.00</w:t>
            </w:r>
          </w:p>
        </w:tc>
        <w:tc>
          <w:tcPr>
            <w:tcW w:type="dxa" w:w="1187"/>
          </w:tcPr>
          <w:p>
            <w:pPr>
              <w:pStyle w:val="null3"/>
              <w:jc w:val="right"/>
            </w:pPr>
            <w:r>
              <w:rPr/>
              <w:t>210,000.00</w:t>
            </w:r>
          </w:p>
        </w:tc>
        <w:tc>
          <w:tcPr>
            <w:tcW w:type="dxa" w:w="1187"/>
          </w:tcPr>
          <w:p>
            <w:pPr>
              <w:pStyle w:val="null3"/>
              <w:jc w:val="left"/>
            </w:pPr>
            <w:r>
              <w:rPr/>
              <w:t>年</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jc w:val="left"/>
      </w:pPr>
      <w:r>
        <w:rPr/>
        <w:t>采购包2：</w:t>
      </w:r>
    </w:p>
    <w:p>
      <w:pPr>
        <w:pStyle w:val="null3"/>
        <w:jc w:val="left"/>
      </w:pPr>
      <w:r>
        <w:rPr/>
        <w:t>采购包预算金额（元）: 1,190,000.00</w:t>
      </w:r>
    </w:p>
    <w:p>
      <w:pPr>
        <w:pStyle w:val="null3"/>
        <w:jc w:val="left"/>
      </w:pPr>
      <w:r>
        <w:rPr/>
        <w:t>采购包最高限价（元）: 1,190,000.00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配电房运维托管服务</w:t>
            </w:r>
          </w:p>
        </w:tc>
        <w:tc>
          <w:tcPr>
            <w:tcW w:type="dxa" w:w="1187"/>
          </w:tcPr>
          <w:p>
            <w:pPr>
              <w:pStyle w:val="null3"/>
              <w:jc w:val="right"/>
            </w:pPr>
            <w:r>
              <w:rPr/>
              <w:t>2.00</w:t>
            </w:r>
          </w:p>
        </w:tc>
        <w:tc>
          <w:tcPr>
            <w:tcW w:type="dxa" w:w="1187"/>
          </w:tcPr>
          <w:p>
            <w:pPr>
              <w:pStyle w:val="null3"/>
              <w:jc w:val="right"/>
            </w:pPr>
            <w:r>
              <w:rPr/>
              <w:t>1,190,000.00</w:t>
            </w:r>
          </w:p>
        </w:tc>
        <w:tc>
          <w:tcPr>
            <w:tcW w:type="dxa" w:w="1187"/>
          </w:tcPr>
          <w:p>
            <w:pPr>
              <w:pStyle w:val="null3"/>
              <w:jc w:val="left"/>
            </w:pPr>
            <w:r>
              <w:rPr/>
              <w:t>年</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pPr>
      <w:r>
        <w:rPr/>
        <w:t xml:space="preserve"> </w:t>
        <w:br/>
        <w:br w:type="page"/>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p>
            <w:pPr>
              <w:pStyle w:val="null3"/>
              <w:jc w:val="left"/>
            </w:pPr>
            <w:r>
              <w:rPr/>
              <w:t>采购包2：不组织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p>
            <w:pPr>
              <w:pStyle w:val="null3"/>
              <w:jc w:val="left"/>
            </w:pPr>
            <w:r>
              <w:rPr/>
              <w:t>采购包2：不允许合同分包；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p>
            <w:pPr>
              <w:pStyle w:val="null3"/>
              <w:jc w:val="left"/>
            </w:pPr>
            <w:r>
              <w:rPr/>
              <w:t>采购包2：1名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 （1） </w:t>
            </w:r>
            <w:r>
              <w:rPr/>
              <w:t>采购人应在政府采购招投标管理办法规定的时限内确定中标人。</w:t>
            </w:r>
          </w:p>
          <w:p>
            <w:pPr>
              <w:pStyle w:val="null3"/>
              <w:jc w:val="left"/>
            </w:pPr>
            <w:r>
              <w:rPr/>
              <w:t xml:space="preserve"> （2）若出现中标候选人并列情形，则按照下列方式确定中标人：</w:t>
            </w:r>
          </w:p>
          <w:p>
            <w:pPr>
              <w:pStyle w:val="null3"/>
              <w:jc w:val="left"/>
            </w:pPr>
            <w:r>
              <w:rPr/>
              <w:t xml:space="preserve"> ①招标文件规定的方式：</w:t>
            </w:r>
          </w:p>
          <w:p>
            <w:pPr>
              <w:pStyle w:val="null3"/>
              <w:jc w:val="left"/>
            </w:pPr>
            <w:r>
              <w:rPr/>
              <w:t>无</w:t>
            </w:r>
          </w:p>
          <w:p>
            <w:pPr>
              <w:pStyle w:val="null3"/>
              <w:jc w:val="left"/>
            </w:pPr>
            <w:r>
              <w:rPr/>
              <w:t xml:space="preserve"> ②若本款第①点规定方式为“无”，则按照下列方式确定：</w:t>
            </w:r>
          </w:p>
          <w:p>
            <w:pPr>
              <w:pStyle w:val="null3"/>
              <w:jc w:val="left"/>
            </w:pPr>
            <w:r>
              <w:rPr/>
              <w:t>无</w:t>
            </w:r>
          </w:p>
          <w:p>
            <w:pPr>
              <w:pStyle w:val="null3"/>
              <w:jc w:val="left"/>
            </w:pPr>
            <w:r>
              <w:rPr/>
              <w:t xml:space="preserve"> ③若本款第①、②点规定方式均为“无”，则按照下列方式确定：随机抽取。</w:t>
            </w:r>
          </w:p>
          <w:p>
            <w:pPr>
              <w:pStyle w:val="null3"/>
              <w:jc w:val="left"/>
            </w:pPr>
            <w:r>
              <w:rPr/>
              <w:t xml:space="preserve"> （3）本项目确定的中标人家数：</w:t>
            </w:r>
          </w:p>
          <w:p>
            <w:pPr>
              <w:pStyle w:val="null3"/>
              <w:jc w:val="left"/>
            </w:pPr>
            <w:r>
              <w:rPr/>
              <w:t>采购包1：1名</w:t>
            </w:r>
          </w:p>
          <w:p>
            <w:pPr>
              <w:pStyle w:val="null3"/>
              <w:jc w:val="left"/>
            </w:pPr>
            <w:r>
              <w:rPr/>
              <w:t>采购包2：1名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厦门市公物采购招投标有限公司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福州市财政局</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代理服务费收费标准：1、按照各合同包中标金额，以差额定率累进法计算，具体按以下标准收取：（0元，100万元] ：1.5%，（100元，500万元] ：0.8%。2.招标代理服务费由中标人在领取中标通知书的同时，以转账、电汇、现金存款等付款方式一次性缴清。 3.厦门市公物采购招投标有限公司福州分公司账户, 收款帐户：厦门市公物采购招投标有限公司福州分公司、帐 号：116050100100045277；开户行：兴业银行福州西湖支行。</w:t>
            </w:r>
          </w:p>
          <w:p>
            <w:pPr>
              <w:pStyle w:val="null3"/>
              <w:jc w:val="left"/>
            </w:pPr>
            <w:r>
              <w:rPr/>
              <w:t xml:space="preserve"> (2)其他：</w:t>
            </w:r>
          </w:p>
          <w:p>
            <w:pPr>
              <w:pStyle w:val="null3"/>
              <w:jc w:val="left"/>
            </w:pPr>
            <w:r>
              <w:rPr/>
              <w:t>2.1质疑受理的其它要求：在法定质疑期内质疑人须一次性提出针对同一采购程序环节的质疑，二（多）次质疑不予受理。质疑人递交质疑函时还应出具质疑人已在福建省政府采购网上公开信息系统上获取招标文件的证明文件（体现查看时间或获取招标文件时间）。【查看时间或获取招标文件时间以福建省政府采购网上公开信息系统记载为准。】2.2无效投标及废标条款：以下为可能导致无效投标或废标的条款，具体内容详见招标文件各章节，请各投标人认真查看对照。 ①出现投标人须知前附表2关于电子招标投标活动的专门规定中投标无效规定的； ②出现第三章投标无效规定的； ③出现第四章投标无效规定的； ④出现第五章招标内容及要求投标无效规定的；⑤符合专业条件的投标人或者对招标文件作实质响应的投标人不足三家的；⑥出现影响采购公正的违法、违规行为的；⑦投标人的报价均超过了采购预算，采购人不能支付的；⑧因重大变故，采购任务取消的。</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无</w:t>
            </w:r>
          </w:p>
        </w:tc>
      </w:tr>
    </w:tbl>
    <w:p>
      <w:pPr>
        <w:pStyle w:val="null3"/>
      </w:pPr>
      <w:r>
        <w:rPr/>
        <w:t xml:space="preserve"> </w:t>
        <w:br/>
        <w:br w:type="page"/>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厦门市公物采购招投标有限公司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厦门市公物采购招投标有限公司</w:t>
      </w:r>
      <w:r>
        <w:rPr/>
        <w:t xml:space="preserve"> 将在投标截止时间至少15个日历日前，在招标文件载明的指定媒体以更正公告的形式发布澄清或修改的内容。不足15个日历日的， </w:t>
      </w:r>
      <w:r>
        <w:rPr/>
        <w:t>厦门市公物采购招投标有限公司</w:t>
      </w:r>
      <w:r>
        <w:rPr/>
        <w:t xml:space="preserve"> 将顺延投标截止时间及开标时间， </w:t>
      </w:r>
      <w:r>
        <w:rPr/>
        <w:t>厦门市公物采购招投标有限公司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厦门市公物采购招投标有限公司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厦门市公物采购招投标有限公司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厦门市公物采购招投标有限公司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厦门市公物采购招投标有限公司</w:t>
      </w:r>
      <w:r>
        <w:rPr/>
        <w:t xml:space="preserve"> 可终止招标并发布终止公告。</w:t>
      </w:r>
    </w:p>
    <w:p>
      <w:pPr>
        <w:pStyle w:val="null3"/>
        <w:ind w:firstLine="480"/>
        <w:jc w:val="both"/>
      </w:pPr>
      <w:r>
        <w:rPr/>
        <w:t xml:space="preserve">8.2终止公告作为 </w:t>
      </w:r>
      <w:r>
        <w:rPr/>
        <w:t>厦门市公物采购招投标有限公司</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厦门市公物采购招投标有限公司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厦门市公物采购招投标有限公司</w:t>
      </w:r>
      <w:r>
        <w:rPr/>
        <w:t xml:space="preserve"> 可于投标有效期届满之前书面要求投标人延长投标有效期，投标人应在 </w:t>
      </w:r>
      <w:r>
        <w:rPr/>
        <w:t>厦门市公物采购招投标有限公司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厦门市公物采购招投标有限公司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厦门市公物采购招投标有限公司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厦门市公物采购招投标有限公司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厦门市公物采购招投标有限公司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厦门市公物采购招投标有限公司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厦门市公物采购招投标有限公司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厦门市公物采购招投标有限公司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厦门市公物采购招投标有限公司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厦门市公物采购招投标有限公司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厦门市公物采购招投标有限公司</w:t>
      </w:r>
      <w:r>
        <w:rPr/>
        <w:t xml:space="preserve"> 提出询问， </w:t>
      </w:r>
      <w:r>
        <w:rPr/>
        <w:t>厦门市公物采购招投标有限公司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厦门市公物采购招投标有限公司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厦门市公物采购招投标有限公司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由厦门市公物采购招投标有限公司派出的工作人员至少1人，</w:t>
      </w:r>
      <w:r>
        <w:rPr/>
        <w:t>其余1人可为采购人代表或厦门市公物采购招投标有限公司的工作人员。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w:t>
            </w:r>
          </w:p>
        </w:tc>
        <w:tc>
          <w:tcPr>
            <w:tcW w:type="dxa" w:w="4614"/>
          </w:tcPr>
          <w:p>
            <w:pPr>
              <w:pStyle w:val="null3"/>
              <w:jc w:val="left"/>
            </w:pPr>
            <w:r>
              <w:rPr/>
              <w:t>1、投标人在投标（响应）时，按照规定提供资格承诺函（格式详见 附件）的，无需再提交财务状况、缴纳税收和社保资金缴纳等证明材料。2、采购人有权在签订合同前要求中标人提供相关证明材料以核实中标人承诺事项的真实性。投标人应当遵循诚实守信的原则，不得作出虚假承诺，承诺不实的，属于提供虚假材料谋取中标，依法追究相关的法律责任。3、投标人可自行选择是否提供本承诺函，若不提供本承诺函的，应按招标文件要求提供相应的证明材料。</w:t>
            </w:r>
          </w:p>
        </w:tc>
      </w:tr>
      <w:tr>
        <w:tc>
          <w:tcPr>
            <w:tcW w:type="dxa" w:w="3692"/>
          </w:tcPr>
          <w:p>
            <w:pPr>
              <w:pStyle w:val="null3"/>
              <w:jc w:val="left"/>
            </w:pPr>
            <w:r>
              <w:rPr/>
              <w:t>招标文件规定的其他资格证明文件</w:t>
            </w:r>
          </w:p>
        </w:tc>
        <w:tc>
          <w:tcPr>
            <w:tcW w:type="dxa" w:w="4614"/>
          </w:tcPr>
          <w:p>
            <w:pPr>
              <w:pStyle w:val="null3"/>
              <w:jc w:val="left"/>
            </w:pPr>
            <w:r>
              <w:rPr/>
              <w:t>投标人应取得《中华人民共和国特种设备安装改造维修许可证》（电梯）或《中华人民共和国特种设备生产许可证》（电梯），并提供有效的证书复印件。</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w:t>
            </w:r>
          </w:p>
        </w:tc>
        <w:tc>
          <w:tcPr>
            <w:tcW w:type="dxa" w:w="4614"/>
          </w:tcPr>
          <w:p>
            <w:pPr>
              <w:pStyle w:val="null3"/>
              <w:jc w:val="left"/>
            </w:pPr>
            <w:r>
              <w:rPr/>
              <w:t>资格承诺函 1、投标人在投标（响应）时，按照规定提供资格承诺函（格式详见 附件）的，无需再提交财务状况、缴纳税收和社保资金缴纳等证明材料。2、采购人有权在签订合同前要求中标人提供相关证明材料以核实中标人承诺事项的真实性。投标人应当遵循诚实守信的原则，不得作出虚假承诺，承诺不实的，属于提供虚假材料谋取中标，依法追究相关的法律责任。3、投标人可自行选择是否提供本承诺函，若不提供本承诺函的，应按招标文件要求提供相应的证明材料。</w:t>
            </w:r>
          </w:p>
        </w:tc>
      </w:tr>
      <w:tr>
        <w:tc>
          <w:tcPr>
            <w:tcW w:type="dxa" w:w="3692"/>
          </w:tcPr>
          <w:p>
            <w:pPr>
              <w:pStyle w:val="null3"/>
              <w:jc w:val="left"/>
            </w:pPr>
            <w:r>
              <w:rPr/>
              <w:t>招标文件规定的其他资格证明文件1</w:t>
            </w:r>
          </w:p>
        </w:tc>
        <w:tc>
          <w:tcPr>
            <w:tcW w:type="dxa" w:w="4614"/>
          </w:tcPr>
          <w:p>
            <w:pPr>
              <w:pStyle w:val="null3"/>
              <w:jc w:val="left"/>
            </w:pPr>
            <w:r>
              <w:rPr/>
              <w:t>投标人具备有效的电力工程施工总承包三级及以上资质，并提供有效证书复印件。</w:t>
            </w:r>
          </w:p>
        </w:tc>
      </w:tr>
      <w:tr>
        <w:tc>
          <w:tcPr>
            <w:tcW w:type="dxa" w:w="3692"/>
          </w:tcPr>
          <w:p>
            <w:pPr>
              <w:pStyle w:val="null3"/>
              <w:jc w:val="left"/>
            </w:pPr>
            <w:r>
              <w:rPr/>
              <w:t>招标文件规定的其他资格证明文件2</w:t>
            </w:r>
          </w:p>
        </w:tc>
        <w:tc>
          <w:tcPr>
            <w:tcW w:type="dxa" w:w="4614"/>
          </w:tcPr>
          <w:p>
            <w:pPr>
              <w:pStyle w:val="null3"/>
              <w:jc w:val="left"/>
            </w:pPr>
            <w:r>
              <w:rPr/>
              <w:t>投标人具备有效的输变电工程专业承包三级及以上资质，并提供有效证书复印件。</w:t>
            </w:r>
          </w:p>
        </w:tc>
      </w:tr>
      <w:tr>
        <w:tc>
          <w:tcPr>
            <w:tcW w:type="dxa" w:w="3692"/>
          </w:tcPr>
          <w:p>
            <w:pPr>
              <w:pStyle w:val="null3"/>
              <w:jc w:val="left"/>
            </w:pPr>
            <w:r>
              <w:rPr/>
              <w:t>招标文件规定的其他资格证明文件3</w:t>
            </w:r>
          </w:p>
        </w:tc>
        <w:tc>
          <w:tcPr>
            <w:tcW w:type="dxa" w:w="4614"/>
          </w:tcPr>
          <w:p>
            <w:pPr>
              <w:pStyle w:val="null3"/>
              <w:jc w:val="left"/>
            </w:pPr>
            <w:r>
              <w:rPr/>
              <w:t>投标人具备有效的《施工企业安全生产许可证》，并提供有效证书复印件。</w:t>
            </w:r>
          </w:p>
        </w:tc>
      </w:tr>
      <w:tr>
        <w:tc>
          <w:tcPr>
            <w:tcW w:type="dxa" w:w="3692"/>
          </w:tcPr>
          <w:p>
            <w:pPr>
              <w:pStyle w:val="null3"/>
              <w:jc w:val="left"/>
            </w:pPr>
            <w:r>
              <w:rPr/>
              <w:t>招标文件规定的其他资格证明文件4</w:t>
            </w:r>
          </w:p>
        </w:tc>
        <w:tc>
          <w:tcPr>
            <w:tcW w:type="dxa" w:w="4614"/>
          </w:tcPr>
          <w:p>
            <w:pPr>
              <w:pStyle w:val="null3"/>
              <w:jc w:val="left"/>
            </w:pPr>
            <w:r>
              <w:rPr/>
              <w:t>投标人须具备电力监管机构颁发的《中华人民共和国承装（修、试）电力设施许可证》，具备承装、承修、承试四级及以上资质，并提供有效证书复印件。</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资格审查不合格项：无</w:t>
      </w:r>
    </w:p>
    <w:p>
      <w:pPr>
        <w:pStyle w:val="null3"/>
        <w:jc w:val="left"/>
      </w:pPr>
      <w:r>
        <w:rPr/>
        <w:t>采购包2：</w:t>
      </w:r>
    </w:p>
    <w:p>
      <w:pPr>
        <w:pStyle w:val="null3"/>
        <w:jc w:val="left"/>
      </w:pPr>
      <w:r>
        <w:rPr/>
        <w:t>资格审查不合格项：无</w:t>
      </w:r>
    </w:p>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厦门市公物采购招投标有限公司</w:t>
      </w:r>
      <w:r>
        <w:rPr/>
        <w:t xml:space="preserve"> 统一对外发布。</w:t>
      </w:r>
    </w:p>
    <w:p>
      <w:pPr>
        <w:pStyle w:val="null3"/>
        <w:ind w:firstLine="480"/>
        <w:jc w:val="both"/>
      </w:pPr>
      <w:r>
        <w:rPr/>
        <w:t xml:space="preserve">3、资格审查合格的投标人不足三家的，不进行评标。同时，本次采购活动结束， </w:t>
      </w:r>
      <w:r>
        <w:rPr/>
        <w:t>厦门市公物采购招投标有限公司</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厦门市公物采购招投标有限公司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厦门市公物采购招投标有限公司</w:t>
      </w:r>
      <w:r>
        <w:rPr/>
        <w:t xml:space="preserve"> 统一对外发布。</w:t>
      </w:r>
    </w:p>
    <w:p>
      <w:pPr>
        <w:pStyle w:val="null3"/>
        <w:ind w:firstLine="480"/>
        <w:jc w:val="both"/>
      </w:pPr>
      <w:r>
        <w:rPr/>
        <w:t xml:space="preserve">②对 </w:t>
      </w:r>
      <w:r>
        <w:rPr/>
        <w:t>厦门市公物采购招投标有限公司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评审1</w:t>
            </w:r>
          </w:p>
        </w:tc>
        <w:tc>
          <w:tcPr>
            <w:tcW w:type="dxa" w:w="4614"/>
          </w:tcPr>
          <w:p>
            <w:pPr>
              <w:pStyle w:val="null3"/>
              <w:jc w:val="left"/>
            </w:pPr>
            <w:r>
              <w:rPr/>
              <w:t>1、对第五章“二、技术和服务要求”任意一项要求存在未响应或者负偏离的，其投标无效；2、投标文件技术部分中出现报价部分的全部或部分的投标报价信息（或组成资料）;3、属于招标文件规定评标委员会否决其投标的情形。</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评审1</w:t>
            </w:r>
          </w:p>
        </w:tc>
        <w:tc>
          <w:tcPr>
            <w:tcW w:type="dxa" w:w="4614"/>
          </w:tcPr>
          <w:p>
            <w:pPr>
              <w:pStyle w:val="null3"/>
              <w:jc w:val="left"/>
            </w:pPr>
            <w:r>
              <w:rPr/>
              <w:t>1、对第五章“三、商务要求”任意一项要求存在未响应或者负偏离的，其投标无效。2、投标文件商务部分中出现报价部分的全部或部分的投标报价信息（或组成资料）;3、属于招标文件规定评标委员会否决其投标的情形。</w:t>
            </w:r>
          </w:p>
        </w:tc>
      </w:tr>
    </w:tbl>
    <w:p>
      <w:pPr>
        <w:pStyle w:val="null3"/>
        <w:jc w:val="left"/>
      </w:pPr>
      <w:r>
        <w:rPr/>
        <w:t>价格符合性：无</w:t>
      </w:r>
    </w:p>
    <w:p>
      <w:pPr>
        <w:pStyle w:val="null3"/>
        <w:jc w:val="left"/>
      </w:pPr>
      <w:r>
        <w:rPr/>
        <w:t>采购包2：</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评审1</w:t>
            </w:r>
          </w:p>
        </w:tc>
        <w:tc>
          <w:tcPr>
            <w:tcW w:type="dxa" w:w="4614"/>
          </w:tcPr>
          <w:p>
            <w:pPr>
              <w:pStyle w:val="null3"/>
              <w:jc w:val="left"/>
            </w:pPr>
            <w:r>
              <w:rPr/>
              <w:t>1、对第五章“二、技术和服务要求”任意一项要求存在未响应或者负偏离的，其投标无效；2、投标文件技术部分中出现报价部分的全部或部分的投标报价信息（或组成资料）;3、属于招标文件规定评标委员会否决其投标的情形。</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评审1</w:t>
            </w:r>
          </w:p>
        </w:tc>
        <w:tc>
          <w:tcPr>
            <w:tcW w:type="dxa" w:w="4614"/>
          </w:tcPr>
          <w:p>
            <w:pPr>
              <w:pStyle w:val="null3"/>
              <w:jc w:val="left"/>
            </w:pPr>
            <w:r>
              <w:rPr/>
              <w:t>1、对第五章“三、商务要求”任意一项要求存在未响应或者负偏离的，其投标无效。2、投标文件商务部分中出现报价部分的全部或部分的投标报价信息（或组成资料）;3、属于招标文件规定评标委员会否决其投标的情形。</w:t>
            </w:r>
          </w:p>
        </w:tc>
      </w:tr>
    </w:tbl>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厦门市公物采购招投标有限公司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采购包1：最低评标价法</w:t>
      </w:r>
    </w:p>
    <w:p>
      <w:pPr>
        <w:pStyle w:val="null3"/>
        <w:jc w:val="both"/>
      </w:pPr>
      <w:r>
        <w:rPr/>
        <w:t>采购包2：最低评标价法</w:t>
      </w:r>
    </w:p>
    <w:p>
      <w:pPr>
        <w:pStyle w:val="null3"/>
        <w:ind w:firstLine="480"/>
        <w:jc w:val="both"/>
      </w:pPr>
      <w:r>
        <w:rPr/>
        <w:t>7.2评标标准</w:t>
      </w:r>
    </w:p>
    <w:p>
      <w:pPr>
        <w:pStyle w:val="null3"/>
        <w:ind w:firstLine="480"/>
        <w:jc w:val="both"/>
      </w:pPr>
      <w:r>
        <w:rPr/>
        <w:t>采购包1：最低评标价法</w:t>
      </w:r>
    </w:p>
    <w:p>
      <w:pPr>
        <w:pStyle w:val="null3"/>
        <w:jc w:val="both"/>
      </w:pPr>
      <w:r>
        <w:rPr/>
        <w:t>投标文件满足招标文件全部实质性要求，且投标报价最低的投标人为中标候选人。</w:t>
      </w:r>
    </w:p>
    <w:p>
      <w:pPr>
        <w:pStyle w:val="null3"/>
        <w:jc w:val="both"/>
      </w:pPr>
      <w:r>
        <w:rPr/>
        <w:t>价格扣除的规则如下：</w:t>
      </w:r>
    </w:p>
    <w:p>
      <w:pPr>
        <w:pStyle w:val="null3"/>
        <w:jc w:val="both"/>
      </w:pPr>
      <w:r>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bl>
    <w:p>
      <w:pPr>
        <w:pStyle w:val="null3"/>
        <w:jc w:val="both"/>
      </w:pPr>
      <w:r>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t xml:space="preserve"> 项目</w:t>
            </w:r>
          </w:p>
        </w:tc>
        <w:tc>
          <w:tcPr>
            <w:tcW w:type="dxa" w:w="1038"/>
          </w:tcPr>
          <w:p>
            <w:pPr>
              <w:pStyle w:val="null3"/>
              <w:jc w:val="both"/>
            </w:pPr>
            <w:r>
              <w:rPr/>
              <w:t xml:space="preserve"> 比例</w:t>
            </w:r>
          </w:p>
        </w:tc>
        <w:tc>
          <w:tcPr>
            <w:tcW w:type="dxa" w:w="5191"/>
          </w:tcPr>
          <w:p>
            <w:pPr>
              <w:pStyle w:val="null3"/>
              <w:jc w:val="both"/>
            </w:pPr>
            <w:r>
              <w:rPr/>
              <w:t xml:space="preserve"> 方法</w:t>
            </w:r>
          </w:p>
        </w:tc>
      </w:tr>
      <w:tr>
        <w:tc>
          <w:tcPr>
            <w:tcW w:type="dxa" w:w="2076"/>
          </w:tcPr>
          <w:p>
            <w:pPr>
              <w:pStyle w:val="null3"/>
              <w:jc w:val="both"/>
            </w:pPr>
            <w:r>
              <w:rPr/>
              <w:t>节能、环境标志产品</w:t>
            </w:r>
          </w:p>
        </w:tc>
        <w:tc>
          <w:tcPr>
            <w:tcW w:type="dxa" w:w="1038"/>
          </w:tcPr>
          <w:p>
            <w:pPr>
              <w:pStyle w:val="null3"/>
              <w:jc w:val="right"/>
            </w:pPr>
            <w:r>
              <w:rPr/>
              <w:t>10.00%</w:t>
            </w:r>
          </w:p>
        </w:tc>
        <w:tc>
          <w:tcPr>
            <w:tcW w:type="dxa" w:w="5191"/>
          </w:tcPr>
          <w:p>
            <w:pPr>
              <w:pStyle w:val="null3"/>
              <w:jc w:val="both"/>
            </w:pPr>
            <w:r>
              <w:rPr/>
              <w:t>优先类节能产品、环境标志产品不适用于本采购包，优先类节能产品、环境标志产品端口仅用于上传主要零配件的型号及报价表，投标人须根据招标文件第五章《招标内容及要求》“二、技术和服务要求的中 采购包1附件2：500元以下配件清单要求”逐项报价。</w:t>
            </w:r>
          </w:p>
        </w:tc>
      </w:tr>
    </w:tbl>
    <w:p>
      <w:pPr>
        <w:pStyle w:val="null3"/>
        <w:jc w:val="both"/>
      </w:pPr>
      <w:r>
        <w:rPr/>
        <w:t>其他：无</w:t>
      </w:r>
    </w:p>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a.按照评标价（即价格扣除后的投标报价）由低到高顺序排列。</w:t>
      </w:r>
    </w:p>
    <w:p>
      <w:pPr>
        <w:pStyle w:val="null3"/>
        <w:jc w:val="both"/>
      </w:pPr>
      <w:r>
        <w:rPr/>
        <w:t>b.评标价相同的并列。</w:t>
      </w:r>
    </w:p>
    <w:p>
      <w:pPr>
        <w:pStyle w:val="null3"/>
        <w:jc w:val="both"/>
      </w:pPr>
      <w:r>
        <w:rPr/>
        <w:t>采购包2：最低评标价法</w:t>
      </w:r>
    </w:p>
    <w:p>
      <w:pPr>
        <w:pStyle w:val="null3"/>
        <w:jc w:val="both"/>
      </w:pPr>
      <w:r>
        <w:rPr/>
        <w:t>投标文件满足招标文件全部实质性要求，且投标报价最低的投标人为中标候选人。</w:t>
      </w:r>
    </w:p>
    <w:p>
      <w:pPr>
        <w:pStyle w:val="null3"/>
        <w:jc w:val="both"/>
      </w:pPr>
      <w:r>
        <w:rPr/>
        <w:t>价格扣除的规则如下：</w:t>
      </w:r>
    </w:p>
    <w:p>
      <w:pPr>
        <w:pStyle w:val="null3"/>
        <w:jc w:val="both"/>
      </w:pPr>
      <w:r>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bl>
    <w:p>
      <w:pPr>
        <w:pStyle w:val="null3"/>
        <w:jc w:val="both"/>
      </w:pPr>
      <w:r>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t xml:space="preserve"> 项目</w:t>
            </w:r>
          </w:p>
        </w:tc>
        <w:tc>
          <w:tcPr>
            <w:tcW w:type="dxa" w:w="1038"/>
          </w:tcPr>
          <w:p>
            <w:pPr>
              <w:pStyle w:val="null3"/>
              <w:jc w:val="both"/>
            </w:pPr>
            <w:r>
              <w:rPr/>
              <w:t xml:space="preserve"> 比例</w:t>
            </w:r>
          </w:p>
        </w:tc>
        <w:tc>
          <w:tcPr>
            <w:tcW w:type="dxa" w:w="5191"/>
          </w:tcPr>
          <w:p>
            <w:pPr>
              <w:pStyle w:val="null3"/>
              <w:jc w:val="both"/>
            </w:pPr>
            <w:r>
              <w:rPr/>
              <w:t xml:space="preserve"> 方法</w:t>
            </w:r>
          </w:p>
        </w:tc>
      </w:tr>
      <w:tr>
        <w:tc>
          <w:tcPr>
            <w:tcW w:type="dxa" w:w="2076"/>
          </w:tcPr>
          <w:p>
            <w:pPr>
              <w:pStyle w:val="null3"/>
              <w:jc w:val="both"/>
            </w:pPr>
            <w:r>
              <w:rPr/>
              <w:t>节能、环境标志产品</w:t>
            </w:r>
          </w:p>
        </w:tc>
        <w:tc>
          <w:tcPr>
            <w:tcW w:type="dxa" w:w="1038"/>
          </w:tcPr>
          <w:p>
            <w:pPr>
              <w:pStyle w:val="null3"/>
              <w:jc w:val="right"/>
            </w:pPr>
            <w:r>
              <w:rPr/>
              <w:t>10.00%</w:t>
            </w:r>
          </w:p>
        </w:tc>
        <w:tc>
          <w:tcPr>
            <w:tcW w:type="dxa" w:w="5191"/>
          </w:tcPr>
          <w:p>
            <w:pPr>
              <w:pStyle w:val="null3"/>
              <w:jc w:val="both"/>
            </w:pPr>
            <w:r>
              <w:rPr/>
              <w:t>优先类节能产品、环境标志产品不适用于本采购包，优先类节能产品、环境标志产品端口仅用于上传“报价部分内容“。</w:t>
            </w:r>
          </w:p>
        </w:tc>
      </w:tr>
    </w:tbl>
    <w:p>
      <w:pPr>
        <w:pStyle w:val="null3"/>
        <w:jc w:val="both"/>
      </w:pPr>
      <w:r>
        <w:rPr/>
        <w:t>其他：无</w:t>
      </w:r>
    </w:p>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a.按照评标价（即价格扣除后的投标报价）由低到高顺序排列。</w:t>
      </w:r>
    </w:p>
    <w:p>
      <w:pPr>
        <w:pStyle w:val="null3"/>
        <w:jc w:val="both"/>
      </w:pPr>
      <w:r>
        <w:rPr/>
        <w:t>b.评标价相同的并列。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r>
        <w:rPr>
          <w:rFonts w:ascii="宋体" w:hAnsi="宋体" w:cs="宋体" w:eastAsia="宋体"/>
          <w:color w:val="0A82E5"/>
          <w:sz w:val="24"/>
          <w:shd w:fill="FFFFFF" w:val="clear"/>
        </w:rPr>
        <w:t>注：</w:t>
      </w:r>
      <w:r>
        <w:rPr>
          <w:rFonts w:ascii="宋体" w:hAnsi="宋体" w:cs="宋体" w:eastAsia="宋体"/>
          <w:color w:val="0A82E5"/>
          <w:sz w:val="24"/>
          <w:shd w:fill="FFFFFF" w:val="clear"/>
        </w:rPr>
        <w:t>本项目采购包</w:t>
      </w:r>
      <w:r>
        <w:rPr>
          <w:rFonts w:ascii="宋体" w:hAnsi="宋体" w:cs="宋体" w:eastAsia="宋体"/>
          <w:color w:val="0A82E5"/>
          <w:sz w:val="24"/>
          <w:shd w:fill="FFFFFF" w:val="clear"/>
        </w:rPr>
        <w:t>1、采购包2为服务类采购项目并且专门面向中小企业采购，投标人应提供中小企业声明函（服务）。具体详见招标文件。</w:t>
      </w:r>
    </w:p>
    <w:p>
      <w:pPr>
        <w:pStyle w:val="null3"/>
        <w:ind w:firstLine="480"/>
        <w:jc w:val="both"/>
      </w:pPr>
      <w:r>
        <w:rPr>
          <w:rFonts w:ascii="宋体" w:hAnsi="宋体" w:cs="宋体" w:eastAsia="宋体"/>
          <w:sz w:val="20"/>
        </w:rPr>
        <w:t>采购包1：</w:t>
      </w:r>
    </w:p>
    <w:p>
      <w:pPr>
        <w:pStyle w:val="null3"/>
        <w:ind w:firstLine="400"/>
        <w:jc w:val="both"/>
      </w:pPr>
      <w:r>
        <w:rPr>
          <w:rFonts w:ascii="宋体" w:hAnsi="宋体" w:cs="宋体" w:eastAsia="宋体"/>
          <w:sz w:val="20"/>
          <w:shd w:fill="FFFFFF" w:val="clear"/>
        </w:rPr>
        <w:t>1</w:t>
      </w:r>
      <w:r>
        <w:rPr>
          <w:rFonts w:ascii="宋体" w:hAnsi="宋体" w:cs="宋体" w:eastAsia="宋体"/>
          <w:sz w:val="20"/>
          <w:shd w:fill="FFFFFF" w:val="clear"/>
        </w:rPr>
        <w:t>、本采购包为福建省福州结核病防治院电梯维保服务，要求投标人负责医院内19部电梯维修和保养服务，保证医院电梯正常运行。</w:t>
      </w:r>
    </w:p>
    <w:p>
      <w:pPr>
        <w:pStyle w:val="null3"/>
        <w:ind w:firstLine="400"/>
        <w:jc w:val="both"/>
      </w:pPr>
      <w:r>
        <w:rPr>
          <w:rFonts w:ascii="宋体" w:hAnsi="宋体" w:cs="宋体" w:eastAsia="宋体"/>
          <w:sz w:val="20"/>
          <w:shd w:fill="FFFFFF" w:val="clear"/>
        </w:rPr>
        <w:t>2</w:t>
      </w:r>
      <w:r>
        <w:rPr>
          <w:rFonts w:ascii="宋体" w:hAnsi="宋体" w:cs="宋体" w:eastAsia="宋体"/>
          <w:sz w:val="20"/>
          <w:shd w:fill="FFFFFF" w:val="clear"/>
        </w:rPr>
        <w:t>、投标人应对本项目具体情况了解，为本项目制定有关方案、措施及制度，应具备售后服务能力，所提供的服务应符合或优于国家或行业的相关标准。</w:t>
      </w:r>
    </w:p>
    <w:p>
      <w:pPr>
        <w:pStyle w:val="null3"/>
        <w:ind w:firstLine="400"/>
        <w:jc w:val="both"/>
      </w:pPr>
      <w:r>
        <w:rPr>
          <w:rFonts w:ascii="宋体" w:hAnsi="宋体" w:cs="宋体" w:eastAsia="宋体"/>
          <w:sz w:val="20"/>
        </w:rPr>
        <w:t>3</w:t>
      </w:r>
      <w:r>
        <w:rPr>
          <w:rFonts w:ascii="宋体" w:hAnsi="宋体" w:cs="宋体" w:eastAsia="宋体"/>
          <w:sz w:val="20"/>
        </w:rPr>
        <w:t>、投标报价包括19部电梯维修、维护保养、物联网设备（均已安装，如故障需免费更换）和网络费、电梯无障碍功能改造（详见附件1：电梯无障碍功能改造明细表）以及500元以内所需更换的零配件（包括但不限于附件2：500元以下配件清单）。投标人应在投标文件报价部分附主要零配件的型号及报价表。</w:t>
      </w:r>
    </w:p>
    <w:p>
      <w:pPr>
        <w:pStyle w:val="null3"/>
        <w:ind w:firstLine="400"/>
        <w:jc w:val="both"/>
      </w:pPr>
      <w:r>
        <w:rPr>
          <w:rFonts w:ascii="宋体" w:hAnsi="宋体" w:cs="宋体" w:eastAsia="宋体"/>
          <w:sz w:val="20"/>
        </w:rPr>
        <w:t>4</w:t>
      </w:r>
      <w:r>
        <w:rPr>
          <w:rFonts w:ascii="宋体" w:hAnsi="宋体" w:cs="宋体" w:eastAsia="宋体"/>
          <w:sz w:val="20"/>
        </w:rPr>
        <w:t>、</w:t>
      </w:r>
      <w:r>
        <w:rPr>
          <w:rFonts w:ascii="宋体" w:hAnsi="宋体" w:cs="宋体" w:eastAsia="宋体"/>
          <w:sz w:val="20"/>
          <w:shd w:fill="FFFFFF" w:val="clear"/>
        </w:rPr>
        <w:t>服务期限：1年。</w:t>
      </w:r>
    </w:p>
    <w:p>
      <w:pPr>
        <w:pStyle w:val="null3"/>
        <w:ind w:firstLine="480"/>
        <w:jc w:val="both"/>
      </w:pPr>
      <w:r>
        <w:rPr>
          <w:rFonts w:ascii="宋体" w:hAnsi="宋体" w:cs="宋体" w:eastAsia="宋体"/>
          <w:sz w:val="20"/>
          <w:shd w:fill="FFFFFF" w:val="clear"/>
        </w:rPr>
        <w:t>采购包2：</w:t>
      </w:r>
    </w:p>
    <w:p>
      <w:pPr>
        <w:pStyle w:val="null3"/>
        <w:ind w:firstLine="400"/>
        <w:jc w:val="both"/>
      </w:pPr>
      <w:r>
        <w:rPr>
          <w:rFonts w:ascii="宋体" w:hAnsi="宋体" w:cs="宋体" w:eastAsia="宋体"/>
          <w:sz w:val="20"/>
        </w:rPr>
        <w:t>1</w:t>
      </w:r>
      <w:r>
        <w:rPr>
          <w:rFonts w:ascii="宋体" w:hAnsi="宋体" w:cs="宋体" w:eastAsia="宋体"/>
          <w:sz w:val="20"/>
        </w:rPr>
        <w:t>、福建省福州结核病防治院当前配电站总容量</w:t>
      </w:r>
      <w:r>
        <w:rPr>
          <w:rFonts w:ascii="宋体" w:hAnsi="宋体" w:cs="宋体" w:eastAsia="宋体"/>
          <w:sz w:val="21"/>
        </w:rPr>
        <w:t>8000KVA</w:t>
      </w:r>
      <w:r>
        <w:rPr>
          <w:rFonts w:ascii="宋体" w:hAnsi="宋体" w:cs="宋体" w:eastAsia="宋体"/>
          <w:sz w:val="20"/>
        </w:rPr>
        <w:t>，配电站分设4处（1、2、3号配电房，北院区配电房）。包括变压器800KVA×6台、1600KVA×2台、高压柜29面（含保护柜、直流屏）、低压柜58面，柴油发电机组300KW×2台，高压配电房1间、低压配电房4间、发电机房1间及36间分支配电房等。本次招标服务范围为采购方产权供电线路与供电公司高压分界点至采购方配电房低压柜设备及全院范围内的分支配电房，包括但不限于配电房（含分支配电房）及设备的运行值班、巡视、日常检修、耐压试验以及院区内所有三相电缆到配电箱以内的巡查、维护、维修、UPS巡检等，高压配电房1间、低压配电房4间、发电机房1间等标准化建设及环境整治。如因意见建设导致服务范围变更，投标人须无条件配合并不在额外收取费用。</w:t>
      </w:r>
    </w:p>
    <w:p>
      <w:pPr>
        <w:pStyle w:val="null3"/>
        <w:ind w:firstLine="400"/>
        <w:jc w:val="both"/>
      </w:pPr>
      <w:r>
        <w:rPr>
          <w:rFonts w:ascii="宋体" w:hAnsi="宋体" w:cs="宋体" w:eastAsia="宋体"/>
          <w:sz w:val="20"/>
        </w:rPr>
        <w:t>2</w:t>
      </w:r>
      <w:r>
        <w:rPr>
          <w:rFonts w:ascii="宋体" w:hAnsi="宋体" w:cs="宋体" w:eastAsia="宋体"/>
          <w:sz w:val="20"/>
        </w:rPr>
        <w:t>、</w:t>
      </w:r>
      <w:r>
        <w:rPr>
          <w:rFonts w:ascii="宋体" w:hAnsi="宋体" w:cs="宋体" w:eastAsia="宋体"/>
          <w:sz w:val="20"/>
          <w:shd w:fill="FFFFFF" w:val="clear"/>
        </w:rPr>
        <w:t>服务期限：2年。</w:t>
      </w:r>
    </w:p>
    <w:p>
      <w:pPr>
        <w:pStyle w:val="null3"/>
        <w:jc w:val="both"/>
        <w:outlineLvl w:val="2"/>
      </w:pPr>
      <w:r>
        <w:rPr>
          <w:b/>
          <w:sz w:val="28"/>
        </w:rPr>
        <w:t>二、技术和服务要求（以“★”标示的内容为不允许负偏离的实质性要求）</w:t>
      </w:r>
    </w:p>
    <w:p>
      <w:pPr>
        <w:pStyle w:val="null3"/>
        <w:jc w:val="left"/>
      </w:pPr>
      <w:r>
        <w:rPr>
          <w:rFonts w:ascii="宋体" w:hAnsi="宋体" w:cs="宋体" w:eastAsia="宋体"/>
          <w:sz w:val="21"/>
        </w:rPr>
        <w:t>注：“二、技术和服务要求”中全部内容均为“以‘★’标示的内容”，即“均为不允许负偏离的实质性要求”。</w:t>
      </w:r>
    </w:p>
    <w:p>
      <w:pPr>
        <w:pStyle w:val="null3"/>
        <w:ind w:firstLine="480"/>
        <w:jc w:val="both"/>
      </w:pPr>
      <w:r>
        <w:rPr>
          <w:rFonts w:ascii="宋体" w:hAnsi="宋体" w:cs="宋体" w:eastAsia="宋体"/>
          <w:sz w:val="20"/>
        </w:rPr>
        <w:t>采购包1：</w:t>
      </w:r>
    </w:p>
    <w:p>
      <w:pPr>
        <w:pStyle w:val="null3"/>
        <w:spacing w:before="105" w:after="105"/>
        <w:ind w:firstLine="480"/>
      </w:pPr>
      <w:r>
        <w:rPr>
          <w:rFonts w:ascii="宋体" w:hAnsi="宋体" w:cs="宋体" w:eastAsia="宋体"/>
          <w:sz w:val="20"/>
        </w:rPr>
        <w:t>（一）纳入本次招标项目的电梯型号及数量</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322"/>
        <w:gridCol w:w="2598"/>
        <w:gridCol w:w="2223"/>
        <w:gridCol w:w="2163"/>
      </w:tblGrid>
      <w:tr>
        <w:tc>
          <w:tcPr>
            <w:tcW w:type="dxa" w:w="1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序号</w:t>
            </w:r>
          </w:p>
        </w:tc>
        <w:tc>
          <w:tcPr>
            <w:tcW w:type="dxa" w:w="25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位置</w:t>
            </w:r>
          </w:p>
        </w:tc>
        <w:tc>
          <w:tcPr>
            <w:tcW w:type="dxa" w:w="2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制造单位</w:t>
            </w:r>
          </w:p>
        </w:tc>
        <w:tc>
          <w:tcPr>
            <w:tcW w:type="dxa" w:w="2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层站数</w:t>
            </w:r>
          </w:p>
        </w:tc>
      </w:tr>
      <w:tr>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1</w:t>
            </w:r>
          </w:p>
        </w:tc>
        <w:tc>
          <w:tcPr>
            <w:tcW w:type="dxa" w:w="2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门诊大楼</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奥的斯</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7</w:t>
            </w:r>
          </w:p>
        </w:tc>
      </w:tr>
      <w:tr>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2</w:t>
            </w:r>
          </w:p>
        </w:tc>
        <w:tc>
          <w:tcPr>
            <w:tcW w:type="dxa" w:w="2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门诊大楼</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奥的斯</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6</w:t>
            </w:r>
          </w:p>
        </w:tc>
      </w:tr>
      <w:tr>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3</w:t>
            </w:r>
          </w:p>
        </w:tc>
        <w:tc>
          <w:tcPr>
            <w:tcW w:type="dxa" w:w="2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医技大楼</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通力</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9</w:t>
            </w:r>
          </w:p>
        </w:tc>
      </w:tr>
      <w:tr>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4</w:t>
            </w:r>
          </w:p>
        </w:tc>
        <w:tc>
          <w:tcPr>
            <w:tcW w:type="dxa" w:w="2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医技大楼</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通力</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9</w:t>
            </w:r>
          </w:p>
        </w:tc>
      </w:tr>
      <w:tr>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5</w:t>
            </w:r>
          </w:p>
        </w:tc>
        <w:tc>
          <w:tcPr>
            <w:tcW w:type="dxa" w:w="2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医技大楼</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通力</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9</w:t>
            </w:r>
          </w:p>
        </w:tc>
      </w:tr>
      <w:tr>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6</w:t>
            </w:r>
          </w:p>
        </w:tc>
        <w:tc>
          <w:tcPr>
            <w:tcW w:type="dxa" w:w="2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医技大楼</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通力</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9</w:t>
            </w:r>
          </w:p>
        </w:tc>
      </w:tr>
      <w:tr>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7</w:t>
            </w:r>
          </w:p>
        </w:tc>
        <w:tc>
          <w:tcPr>
            <w:tcW w:type="dxa" w:w="2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北院</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通力</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2</w:t>
            </w:r>
          </w:p>
        </w:tc>
      </w:tr>
      <w:tr>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8</w:t>
            </w:r>
          </w:p>
        </w:tc>
        <w:tc>
          <w:tcPr>
            <w:tcW w:type="dxa" w:w="2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北院</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通力</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2</w:t>
            </w:r>
          </w:p>
        </w:tc>
      </w:tr>
      <w:tr>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9</w:t>
            </w:r>
          </w:p>
        </w:tc>
        <w:tc>
          <w:tcPr>
            <w:tcW w:type="dxa" w:w="2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北院</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通力</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2</w:t>
            </w:r>
          </w:p>
        </w:tc>
      </w:tr>
      <w:tr>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10</w:t>
            </w:r>
          </w:p>
        </w:tc>
        <w:tc>
          <w:tcPr>
            <w:tcW w:type="dxa" w:w="2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北院</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通力</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2</w:t>
            </w:r>
          </w:p>
        </w:tc>
      </w:tr>
      <w:tr>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11</w:t>
            </w:r>
          </w:p>
        </w:tc>
        <w:tc>
          <w:tcPr>
            <w:tcW w:type="dxa" w:w="2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1</w:t>
            </w:r>
            <w:r>
              <w:rPr>
                <w:rFonts w:ascii="宋体" w:hAnsi="宋体" w:cs="宋体" w:eastAsia="宋体"/>
                <w:sz w:val="20"/>
              </w:rPr>
              <w:t>号楼</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美菱达　</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4</w:t>
            </w:r>
          </w:p>
        </w:tc>
      </w:tr>
      <w:tr>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12</w:t>
            </w:r>
          </w:p>
        </w:tc>
        <w:tc>
          <w:tcPr>
            <w:tcW w:type="dxa" w:w="2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1</w:t>
            </w:r>
            <w:r>
              <w:rPr>
                <w:rFonts w:ascii="宋体" w:hAnsi="宋体" w:cs="宋体" w:eastAsia="宋体"/>
                <w:sz w:val="20"/>
              </w:rPr>
              <w:t>号楼</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美菱达　　</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4</w:t>
            </w:r>
          </w:p>
        </w:tc>
      </w:tr>
      <w:tr>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13</w:t>
            </w:r>
          </w:p>
        </w:tc>
        <w:tc>
          <w:tcPr>
            <w:tcW w:type="dxa" w:w="2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1</w:t>
            </w:r>
            <w:r>
              <w:rPr>
                <w:rFonts w:ascii="宋体" w:hAnsi="宋体" w:cs="宋体" w:eastAsia="宋体"/>
                <w:sz w:val="20"/>
              </w:rPr>
              <w:t>号楼</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美菱达　　</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4</w:t>
            </w:r>
          </w:p>
        </w:tc>
      </w:tr>
      <w:tr>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14</w:t>
            </w:r>
          </w:p>
        </w:tc>
        <w:tc>
          <w:tcPr>
            <w:tcW w:type="dxa" w:w="2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3</w:t>
            </w:r>
            <w:r>
              <w:rPr>
                <w:rFonts w:ascii="宋体" w:hAnsi="宋体" w:cs="宋体" w:eastAsia="宋体"/>
                <w:sz w:val="20"/>
              </w:rPr>
              <w:t>号楼</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宏达</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6</w:t>
            </w:r>
          </w:p>
        </w:tc>
      </w:tr>
      <w:tr>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15</w:t>
            </w:r>
          </w:p>
        </w:tc>
        <w:tc>
          <w:tcPr>
            <w:tcW w:type="dxa" w:w="2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3</w:t>
            </w:r>
            <w:r>
              <w:rPr>
                <w:rFonts w:ascii="宋体" w:hAnsi="宋体" w:cs="宋体" w:eastAsia="宋体"/>
                <w:sz w:val="20"/>
              </w:rPr>
              <w:t>号楼</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日立</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6</w:t>
            </w:r>
          </w:p>
        </w:tc>
      </w:tr>
      <w:tr>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16</w:t>
            </w:r>
          </w:p>
        </w:tc>
        <w:tc>
          <w:tcPr>
            <w:tcW w:type="dxa" w:w="2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7</w:t>
            </w:r>
            <w:r>
              <w:rPr>
                <w:rFonts w:ascii="宋体" w:hAnsi="宋体" w:cs="宋体" w:eastAsia="宋体"/>
                <w:sz w:val="20"/>
              </w:rPr>
              <w:t>号楼</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富士达</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6</w:t>
            </w:r>
          </w:p>
        </w:tc>
      </w:tr>
      <w:tr>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17</w:t>
            </w:r>
          </w:p>
        </w:tc>
        <w:tc>
          <w:tcPr>
            <w:tcW w:type="dxa" w:w="2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7</w:t>
            </w:r>
            <w:r>
              <w:rPr>
                <w:rFonts w:ascii="宋体" w:hAnsi="宋体" w:cs="宋体" w:eastAsia="宋体"/>
                <w:sz w:val="20"/>
              </w:rPr>
              <w:t>号楼</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富士达</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6</w:t>
            </w:r>
          </w:p>
        </w:tc>
      </w:tr>
      <w:tr>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18</w:t>
            </w:r>
          </w:p>
        </w:tc>
        <w:tc>
          <w:tcPr>
            <w:tcW w:type="dxa" w:w="2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7</w:t>
            </w:r>
            <w:r>
              <w:rPr>
                <w:rFonts w:ascii="宋体" w:hAnsi="宋体" w:cs="宋体" w:eastAsia="宋体"/>
                <w:sz w:val="20"/>
              </w:rPr>
              <w:t>号楼</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富士达</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7</w:t>
            </w:r>
          </w:p>
        </w:tc>
      </w:tr>
      <w:tr>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19</w:t>
            </w:r>
          </w:p>
        </w:tc>
        <w:tc>
          <w:tcPr>
            <w:tcW w:type="dxa" w:w="2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7</w:t>
            </w:r>
            <w:r>
              <w:rPr>
                <w:rFonts w:ascii="宋体" w:hAnsi="宋体" w:cs="宋体" w:eastAsia="宋体"/>
                <w:sz w:val="20"/>
              </w:rPr>
              <w:t>号楼</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富士达</w:t>
            </w:r>
          </w:p>
        </w:tc>
        <w:tc>
          <w:tcPr>
            <w:tcW w:type="dxa" w:w="2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rPr>
              <w:t>7</w:t>
            </w:r>
          </w:p>
        </w:tc>
      </w:tr>
    </w:tbl>
    <w:p>
      <w:pPr>
        <w:pStyle w:val="null3"/>
        <w:ind w:firstLine="480"/>
      </w:pPr>
      <w:r>
        <w:rPr>
          <w:rFonts w:ascii="宋体" w:hAnsi="宋体" w:cs="宋体" w:eastAsia="宋体"/>
          <w:sz w:val="20"/>
        </w:rPr>
        <w:t>备注：</w:t>
      </w:r>
    </w:p>
    <w:p>
      <w:pPr>
        <w:pStyle w:val="null3"/>
        <w:ind w:firstLine="200"/>
      </w:pPr>
      <w:r>
        <w:rPr>
          <w:rFonts w:ascii="宋体" w:hAnsi="宋体" w:cs="宋体" w:eastAsia="宋体"/>
          <w:sz w:val="20"/>
        </w:rPr>
        <w:t>1</w:t>
      </w:r>
      <w:r>
        <w:rPr>
          <w:rFonts w:ascii="宋体" w:hAnsi="宋体" w:cs="宋体" w:eastAsia="宋体"/>
          <w:sz w:val="20"/>
        </w:rPr>
        <w:t>、门诊大楼、1号楼、3号楼共7部电梯因存在隐患，于2022年按相关政策要求完成整改维修。</w:t>
      </w:r>
    </w:p>
    <w:p>
      <w:pPr>
        <w:pStyle w:val="null3"/>
        <w:ind w:firstLine="200"/>
      </w:pPr>
      <w:r>
        <w:rPr>
          <w:rFonts w:ascii="宋体" w:hAnsi="宋体" w:cs="宋体" w:eastAsia="宋体"/>
          <w:sz w:val="20"/>
        </w:rPr>
        <w:t>2</w:t>
      </w:r>
      <w:r>
        <w:rPr>
          <w:rFonts w:ascii="宋体" w:hAnsi="宋体" w:cs="宋体" w:eastAsia="宋体"/>
          <w:sz w:val="20"/>
        </w:rPr>
        <w:t>、如因医院建设发展导致维保范围变化，投标人须无条件提供相应服务，且不再额外收取费用。</w:t>
      </w:r>
    </w:p>
    <w:p>
      <w:pPr>
        <w:pStyle w:val="null3"/>
        <w:ind w:firstLine="480"/>
      </w:pPr>
      <w:r>
        <w:rPr>
          <w:rFonts w:ascii="宋体" w:hAnsi="宋体" w:cs="宋体" w:eastAsia="宋体"/>
          <w:sz w:val="20"/>
        </w:rPr>
        <w:t>（二）维保人员要求</w:t>
      </w:r>
    </w:p>
    <w:p>
      <w:pPr>
        <w:pStyle w:val="null3"/>
        <w:ind w:firstLine="300"/>
      </w:pPr>
      <w:r>
        <w:rPr>
          <w:rFonts w:ascii="宋体" w:hAnsi="宋体" w:cs="宋体" w:eastAsia="宋体"/>
          <w:b/>
          <w:sz w:val="20"/>
        </w:rPr>
        <w:t>1</w:t>
      </w:r>
      <w:r>
        <w:rPr>
          <w:rFonts w:ascii="宋体" w:hAnsi="宋体" w:cs="宋体" w:eastAsia="宋体"/>
          <w:b/>
          <w:sz w:val="20"/>
        </w:rPr>
        <w:t>、投标人须配备2名及以上电梯维保经验丰富的电梯维保人员负责本项目电梯维保工作，需持有效期内的《中华人民共和国特种设备安全管理和作业人员证》（项目代号T）上岗，投标时需提供相关证书复印件、身份证复印件以及投标截止时间前6个月内（不含投标截止时间的当月）任意一个月投标人为其缴纳社保的证明材料。</w:t>
      </w:r>
    </w:p>
    <w:p>
      <w:pPr>
        <w:pStyle w:val="null3"/>
        <w:ind w:firstLine="480"/>
      </w:pPr>
      <w:r>
        <w:rPr>
          <w:rFonts w:ascii="宋体" w:hAnsi="宋体" w:cs="宋体" w:eastAsia="宋体"/>
          <w:sz w:val="20"/>
        </w:rPr>
        <w:t>2</w:t>
      </w:r>
      <w:r>
        <w:rPr>
          <w:rFonts w:ascii="宋体" w:hAnsi="宋体" w:cs="宋体" w:eastAsia="宋体"/>
          <w:sz w:val="20"/>
        </w:rPr>
        <w:t>、入场服务时提供拟投入本项目的所有维保人员的清单名录（包含人数、名字、职称）、身份证及《中华人民共和国特种设备安全管理和作业人员证》证件原件核对及复印件存档，日后人员如有变动则在变动后提供上述材料存档。</w:t>
      </w:r>
    </w:p>
    <w:p>
      <w:pPr>
        <w:pStyle w:val="null3"/>
        <w:ind w:firstLine="480"/>
      </w:pPr>
      <w:r>
        <w:rPr>
          <w:rFonts w:ascii="宋体" w:hAnsi="宋体" w:cs="宋体" w:eastAsia="宋体"/>
          <w:sz w:val="20"/>
        </w:rPr>
        <w:t>3</w:t>
      </w:r>
      <w:r>
        <w:rPr>
          <w:rFonts w:ascii="宋体" w:hAnsi="宋体" w:cs="宋体" w:eastAsia="宋体"/>
          <w:sz w:val="20"/>
        </w:rPr>
        <w:t>、投标人应有确保人员稳定性的有效措施，在服务期间原则上不得更换维保人员，确需更换的，则应提前一个月向采购人报备，且更换的人员的文化水平和技术水平不得低于原维保人员。</w:t>
      </w:r>
    </w:p>
    <w:p>
      <w:pPr>
        <w:pStyle w:val="null3"/>
        <w:ind w:firstLine="480"/>
      </w:pPr>
      <w:r>
        <w:rPr>
          <w:rFonts w:ascii="宋体" w:hAnsi="宋体" w:cs="宋体" w:eastAsia="宋体"/>
          <w:sz w:val="20"/>
        </w:rPr>
        <w:t>4</w:t>
      </w:r>
      <w:r>
        <w:rPr>
          <w:rFonts w:ascii="宋体" w:hAnsi="宋体" w:cs="宋体" w:eastAsia="宋体"/>
          <w:sz w:val="20"/>
        </w:rPr>
        <w:t>、采购人有权要求维保人员服从本单位现场安全管理，对不服从现场安全管理的维保人员，有权要求更换维保人员。</w:t>
      </w:r>
    </w:p>
    <w:p>
      <w:pPr>
        <w:pStyle w:val="null3"/>
        <w:ind w:firstLine="480"/>
      </w:pPr>
      <w:r>
        <w:rPr>
          <w:rFonts w:ascii="宋体" w:hAnsi="宋体" w:cs="宋体" w:eastAsia="宋体"/>
          <w:sz w:val="20"/>
        </w:rPr>
        <w:t>5</w:t>
      </w:r>
      <w:r>
        <w:rPr>
          <w:rFonts w:ascii="宋体" w:hAnsi="宋体" w:cs="宋体" w:eastAsia="宋体"/>
          <w:sz w:val="20"/>
        </w:rPr>
        <w:t>、如遇重大活动，投标人应加派技术人员提前到现场进行协助，费用由投标人承担。</w:t>
      </w:r>
    </w:p>
    <w:p>
      <w:pPr>
        <w:pStyle w:val="null3"/>
        <w:ind w:firstLine="480"/>
        <w:jc w:val="both"/>
      </w:pPr>
      <w:r>
        <w:rPr>
          <w:rFonts w:ascii="宋体" w:hAnsi="宋体" w:cs="宋体" w:eastAsia="宋体"/>
          <w:sz w:val="20"/>
        </w:rPr>
        <w:t>6</w:t>
      </w:r>
      <w:r>
        <w:rPr>
          <w:rFonts w:ascii="宋体" w:hAnsi="宋体" w:cs="宋体" w:eastAsia="宋体"/>
          <w:sz w:val="20"/>
        </w:rPr>
        <w:t>、投标人承担所指派维保人员的安全责任和意外风险，进入采购人现场均保证遵守采购人的各项规章制度，并按照安全施工相关管理要求施工。</w:t>
      </w:r>
    </w:p>
    <w:p>
      <w:pPr>
        <w:pStyle w:val="null3"/>
        <w:ind w:firstLine="480"/>
      </w:pPr>
      <w:r>
        <w:rPr>
          <w:rFonts w:ascii="宋体" w:hAnsi="宋体" w:cs="宋体" w:eastAsia="宋体"/>
          <w:sz w:val="20"/>
        </w:rPr>
        <w:t>（三）维保服务要求</w:t>
      </w:r>
    </w:p>
    <w:p>
      <w:pPr>
        <w:pStyle w:val="null3"/>
        <w:ind w:firstLine="480"/>
      </w:pPr>
      <w:r>
        <w:rPr>
          <w:rFonts w:ascii="宋体" w:hAnsi="宋体" w:cs="宋体" w:eastAsia="宋体"/>
          <w:sz w:val="20"/>
        </w:rPr>
        <w:t>1</w:t>
      </w:r>
      <w:r>
        <w:rPr>
          <w:rFonts w:ascii="宋体" w:hAnsi="宋体" w:cs="宋体" w:eastAsia="宋体"/>
          <w:sz w:val="20"/>
        </w:rPr>
        <w:t>、投标人须严格按照《中华人民共和国特种设备安全法》、《特种设备使用管理规则》TSG 08-2017、《电梯制造与安装安全规范》（</w:t>
      </w:r>
      <w:r>
        <w:rPr>
          <w:rFonts w:ascii="宋体" w:hAnsi="宋体" w:cs="宋体" w:eastAsia="宋体"/>
          <w:sz w:val="16"/>
          <w:shd w:fill="FFFFFF" w:val="clear"/>
        </w:rPr>
        <w:t>GB/T 7588.1-2020</w:t>
      </w:r>
      <w:r>
        <w:rPr>
          <w:rFonts w:ascii="宋体" w:hAnsi="宋体" w:cs="宋体" w:eastAsia="宋体"/>
          <w:sz w:val="16"/>
          <w:shd w:fill="FFFFFF" w:val="clear"/>
        </w:rPr>
        <w:t>；</w:t>
      </w:r>
      <w:r>
        <w:rPr>
          <w:rFonts w:ascii="宋体" w:hAnsi="宋体" w:cs="宋体" w:eastAsia="宋体"/>
          <w:sz w:val="16"/>
          <w:shd w:fill="FFFFFF" w:val="clear"/>
        </w:rPr>
        <w:t>GB/T 7588.2-2020</w:t>
      </w:r>
      <w:r>
        <w:rPr>
          <w:rFonts w:ascii="宋体" w:hAnsi="宋体" w:cs="宋体" w:eastAsia="宋体"/>
          <w:sz w:val="20"/>
        </w:rPr>
        <w:t>）及《电梯使用管理与维护保养规则》（TSG T5002-2017）相关规定完成半月、季度、半年、年度维保项目。</w:t>
      </w:r>
    </w:p>
    <w:p>
      <w:pPr>
        <w:pStyle w:val="null3"/>
        <w:ind w:firstLine="480"/>
      </w:pPr>
      <w:r>
        <w:rPr>
          <w:rFonts w:ascii="宋体" w:hAnsi="宋体" w:cs="宋体" w:eastAsia="宋体"/>
          <w:sz w:val="20"/>
        </w:rPr>
        <w:t>2</w:t>
      </w:r>
      <w:r>
        <w:rPr>
          <w:rFonts w:ascii="宋体" w:hAnsi="宋体" w:cs="宋体" w:eastAsia="宋体"/>
          <w:sz w:val="20"/>
        </w:rPr>
        <w:t>、投标人须全面认真执行国家、地方政府及行业的有关规定，并承担相应的责任。在合同履行过程中，如涉及的标准有变更、修订或有更高的强制性国家或地方标准要求，则按新规定执行。</w:t>
      </w:r>
    </w:p>
    <w:p>
      <w:pPr>
        <w:pStyle w:val="null3"/>
        <w:ind w:firstLine="480"/>
        <w:jc w:val="both"/>
      </w:pPr>
      <w:r>
        <w:rPr>
          <w:rFonts w:ascii="宋体" w:hAnsi="宋体" w:cs="宋体" w:eastAsia="宋体"/>
          <w:sz w:val="20"/>
        </w:rPr>
        <w:t>3</w:t>
      </w:r>
      <w:r>
        <w:rPr>
          <w:rFonts w:ascii="宋体" w:hAnsi="宋体" w:cs="宋体" w:eastAsia="宋体"/>
          <w:sz w:val="20"/>
        </w:rPr>
        <w:t>、投标人按照国家规定、行业及原厂标准进行全面保养、检查、维护、清洁、除尘、加油、润滑、调整以保证电梯的正常安全运行。</w:t>
      </w:r>
    </w:p>
    <w:p>
      <w:pPr>
        <w:pStyle w:val="null3"/>
        <w:ind w:firstLine="480"/>
        <w:jc w:val="both"/>
      </w:pPr>
      <w:r>
        <w:rPr>
          <w:rFonts w:ascii="宋体" w:hAnsi="宋体" w:cs="宋体" w:eastAsia="宋体"/>
          <w:sz w:val="20"/>
        </w:rPr>
        <w:t>4</w:t>
      </w:r>
      <w:r>
        <w:rPr>
          <w:rFonts w:ascii="宋体" w:hAnsi="宋体" w:cs="宋体" w:eastAsia="宋体"/>
          <w:sz w:val="20"/>
        </w:rPr>
        <w:t>、投标人配合采购人参与福建省特种设备检验研究院按照国家相关安全标准每年进行一次检验，在年检前对所有电梯进行全面检查，确保通过年检，对年检不合格的项目进行整改，直至通过年检。</w:t>
      </w:r>
    </w:p>
    <w:p>
      <w:pPr>
        <w:pStyle w:val="null3"/>
        <w:ind w:firstLine="480"/>
        <w:jc w:val="both"/>
      </w:pPr>
      <w:r>
        <w:rPr>
          <w:rFonts w:ascii="宋体" w:hAnsi="宋体" w:cs="宋体" w:eastAsia="宋体"/>
          <w:sz w:val="20"/>
        </w:rPr>
        <w:t>5</w:t>
      </w:r>
      <w:r>
        <w:rPr>
          <w:rFonts w:ascii="宋体" w:hAnsi="宋体" w:cs="宋体" w:eastAsia="宋体"/>
          <w:sz w:val="20"/>
        </w:rPr>
        <w:t>、为采购人储存合理数量全新合格的零配件，以进行必要的更换，并保证电梯设备保持原设计的性能要求。</w:t>
      </w:r>
    </w:p>
    <w:p>
      <w:pPr>
        <w:pStyle w:val="null3"/>
        <w:ind w:firstLine="480"/>
        <w:jc w:val="both"/>
      </w:pPr>
      <w:r>
        <w:rPr>
          <w:rFonts w:ascii="宋体" w:hAnsi="宋体" w:cs="宋体" w:eastAsia="宋体"/>
          <w:sz w:val="20"/>
        </w:rPr>
        <w:t>6</w:t>
      </w:r>
      <w:r>
        <w:rPr>
          <w:rFonts w:ascii="宋体" w:hAnsi="宋体" w:cs="宋体" w:eastAsia="宋体"/>
          <w:sz w:val="20"/>
        </w:rPr>
        <w:t>、当电梯发生困人故障时，投标人应在15分钟到达现场实施紧急救援，如因救援不及时引发的任何事故或纠纷事件全部由投标人负责（包括赔偿等费用）。电梯发生其他故障，投标人应在10分钟内响应、20分钟内抵达现场进行处理，特殊情况（如台风、地震等不可抗力因素）除外，投标人尽量用最短时间实施抢修，因维修保养不到位而造成的设备损害或人员伤害等费用均由投标人承担。</w:t>
      </w:r>
    </w:p>
    <w:p>
      <w:pPr>
        <w:pStyle w:val="null3"/>
        <w:ind w:firstLine="480"/>
        <w:jc w:val="both"/>
      </w:pPr>
      <w:r>
        <w:rPr>
          <w:rFonts w:ascii="宋体" w:hAnsi="宋体" w:cs="宋体" w:eastAsia="宋体"/>
          <w:sz w:val="20"/>
        </w:rPr>
        <w:t>7</w:t>
      </w:r>
      <w:r>
        <w:rPr>
          <w:rFonts w:ascii="宋体" w:hAnsi="宋体" w:cs="宋体" w:eastAsia="宋体"/>
          <w:sz w:val="20"/>
        </w:rPr>
        <w:t>、设备及电梯配套设施的维护保养必须达到原设计、使用的效果。一旦因维护、保养不到位，导致发生意外并造成的损失（经第三方权威部门鉴定为保养不善造成）将由投标人承担由此带来的一切经济和法律责任。</w:t>
      </w:r>
    </w:p>
    <w:p>
      <w:pPr>
        <w:pStyle w:val="null3"/>
        <w:ind w:firstLine="480"/>
        <w:jc w:val="both"/>
      </w:pPr>
      <w:r>
        <w:rPr>
          <w:rFonts w:ascii="宋体" w:hAnsi="宋体" w:cs="宋体" w:eastAsia="宋体"/>
          <w:sz w:val="20"/>
        </w:rPr>
        <w:t>8</w:t>
      </w:r>
      <w:r>
        <w:rPr>
          <w:rFonts w:ascii="宋体" w:hAnsi="宋体" w:cs="宋体" w:eastAsia="宋体"/>
          <w:sz w:val="20"/>
        </w:rPr>
        <w:t>、采购人配备电梯安全管理人员，负责电梯的日常安全管理工作，监督检查投标人依照合同约定实施维保计划的情况，判断经维保后的电梯是否符合法律法规、安全技术规范、强制性标准和电梯制造单位的技术要求，电梯安全性能是否良好等。</w:t>
      </w:r>
    </w:p>
    <w:p>
      <w:pPr>
        <w:pStyle w:val="null3"/>
        <w:ind w:firstLine="480"/>
      </w:pPr>
      <w:r>
        <w:rPr>
          <w:rFonts w:ascii="宋体" w:hAnsi="宋体" w:cs="宋体" w:eastAsia="宋体"/>
          <w:sz w:val="20"/>
        </w:rPr>
        <w:t>9</w:t>
      </w:r>
      <w:r>
        <w:rPr>
          <w:rFonts w:ascii="宋体" w:hAnsi="宋体" w:cs="宋体" w:eastAsia="宋体"/>
          <w:sz w:val="20"/>
        </w:rPr>
        <w:t>、维保期间，投标人应负责进行电梯的定期调试、优化系统运行参数，使电梯运行达到最佳状态。</w:t>
      </w:r>
    </w:p>
    <w:p>
      <w:pPr>
        <w:pStyle w:val="null3"/>
        <w:ind w:firstLine="480"/>
      </w:pPr>
      <w:r>
        <w:rPr>
          <w:rFonts w:ascii="宋体" w:hAnsi="宋体" w:cs="宋体" w:eastAsia="宋体"/>
          <w:sz w:val="20"/>
        </w:rPr>
        <w:t>10</w:t>
      </w:r>
      <w:r>
        <w:rPr>
          <w:rFonts w:ascii="宋体" w:hAnsi="宋体" w:cs="宋体" w:eastAsia="宋体"/>
          <w:sz w:val="20"/>
        </w:rPr>
        <w:t>、在维保过程中，投标人应对电梯及其附属设备存在的安全隐患及时处理，并即时报告给采购人，对于采购人自用设备（如视频监控）存在故障或隐患时应免费配合采购人工程人员进行修复或更换工作。</w:t>
      </w:r>
    </w:p>
    <w:p>
      <w:pPr>
        <w:pStyle w:val="null3"/>
        <w:ind w:firstLine="480"/>
      </w:pPr>
      <w:r>
        <w:rPr>
          <w:rFonts w:ascii="宋体" w:hAnsi="宋体" w:cs="宋体" w:eastAsia="宋体"/>
          <w:sz w:val="20"/>
        </w:rPr>
        <w:t>11</w:t>
      </w:r>
      <w:r>
        <w:rPr>
          <w:rFonts w:ascii="宋体" w:hAnsi="宋体" w:cs="宋体" w:eastAsia="宋体"/>
          <w:sz w:val="20"/>
        </w:rPr>
        <w:t>、当电梯设备须进入停机检修时，投标人应第一时间通知采购人，并做好围挡及安全提示。</w:t>
      </w:r>
    </w:p>
    <w:p>
      <w:pPr>
        <w:pStyle w:val="null3"/>
        <w:ind w:firstLine="480"/>
      </w:pPr>
      <w:r>
        <w:rPr>
          <w:rFonts w:ascii="宋体" w:hAnsi="宋体" w:cs="宋体" w:eastAsia="宋体"/>
          <w:sz w:val="20"/>
        </w:rPr>
        <w:t>12</w:t>
      </w:r>
      <w:r>
        <w:rPr>
          <w:rFonts w:ascii="宋体" w:hAnsi="宋体" w:cs="宋体" w:eastAsia="宋体"/>
          <w:sz w:val="20"/>
        </w:rPr>
        <w:t>、维保实施过程中，必须采取设置警示标志和公示牌等安全保护措施。维保或维修期间进入轿顶、井道时必须配戴安全帽及安全带，进入底坑时必须配戴安全帽。在维保实施过程中维保人员发生任何安全意外事故均与采购人无关。维保实施过程中违规造成采购人相关人员的人身和财产损害和损失的，须由投标人承担一切经济和法律责任。</w:t>
      </w:r>
    </w:p>
    <w:p>
      <w:pPr>
        <w:pStyle w:val="null3"/>
        <w:ind w:firstLine="480"/>
      </w:pPr>
      <w:r>
        <w:rPr>
          <w:rFonts w:ascii="宋体" w:hAnsi="宋体" w:cs="宋体" w:eastAsia="宋体"/>
          <w:sz w:val="20"/>
        </w:rPr>
        <w:t>13</w:t>
      </w:r>
      <w:r>
        <w:rPr>
          <w:rFonts w:ascii="宋体" w:hAnsi="宋体" w:cs="宋体" w:eastAsia="宋体"/>
          <w:sz w:val="20"/>
        </w:rPr>
        <w:t>、投标人应在维保后3日内将规定格式的电梯维保记录，张贴在电梯轿厢，接受用户监督。另外，需将维保记录公示情况拍照留存备查。</w:t>
      </w:r>
    </w:p>
    <w:p>
      <w:pPr>
        <w:pStyle w:val="null3"/>
        <w:ind w:firstLine="480"/>
      </w:pPr>
      <w:r>
        <w:rPr>
          <w:rFonts w:ascii="宋体" w:hAnsi="宋体" w:cs="宋体" w:eastAsia="宋体"/>
          <w:sz w:val="20"/>
        </w:rPr>
        <w:t>14</w:t>
      </w:r>
      <w:r>
        <w:rPr>
          <w:rFonts w:ascii="宋体" w:hAnsi="宋体" w:cs="宋体" w:eastAsia="宋体"/>
          <w:sz w:val="20"/>
        </w:rPr>
        <w:t>、投标人每次维护后，需请采购人本项目现场安全管理人员当场验证完好正常后，签字确认，并记录在案。投标人每次接到采购人报修后均应在采购人的维修工作单上签字并简单说明故障原因。</w:t>
      </w:r>
    </w:p>
    <w:p>
      <w:pPr>
        <w:pStyle w:val="null3"/>
        <w:ind w:firstLine="480"/>
      </w:pPr>
      <w:r>
        <w:rPr>
          <w:rFonts w:ascii="宋体" w:hAnsi="宋体" w:cs="宋体" w:eastAsia="宋体"/>
          <w:sz w:val="20"/>
        </w:rPr>
        <w:t>15</w:t>
      </w:r>
      <w:r>
        <w:rPr>
          <w:rFonts w:ascii="宋体" w:hAnsi="宋体" w:cs="宋体" w:eastAsia="宋体"/>
          <w:sz w:val="20"/>
        </w:rPr>
        <w:t>、根据采购人电梯的故障统计记录，投标人应至少每季度一次提出故障分析报告。报告中应包含电梯故障的统计分析、整改措施和预防措施，以及有关电梯使用管理的合理化建议。</w:t>
      </w:r>
    </w:p>
    <w:p>
      <w:pPr>
        <w:pStyle w:val="null3"/>
        <w:ind w:firstLine="480"/>
      </w:pPr>
      <w:r>
        <w:rPr>
          <w:rFonts w:ascii="宋体" w:hAnsi="宋体" w:cs="宋体" w:eastAsia="宋体"/>
          <w:sz w:val="20"/>
        </w:rPr>
        <w:t>16</w:t>
      </w:r>
      <w:r>
        <w:rPr>
          <w:rFonts w:ascii="宋体" w:hAnsi="宋体" w:cs="宋体" w:eastAsia="宋体"/>
          <w:sz w:val="20"/>
        </w:rPr>
        <w:t>、投标人在工作期间应接受采购人的协调和管理，遵守采购人的各项规章制度，采取严格的安全措施，承担由于自身原因所造成的事故责任及发生的一切费用。</w:t>
      </w:r>
    </w:p>
    <w:p>
      <w:pPr>
        <w:pStyle w:val="null3"/>
        <w:ind w:firstLine="480"/>
      </w:pPr>
      <w:r>
        <w:rPr>
          <w:rFonts w:ascii="宋体" w:hAnsi="宋体" w:cs="宋体" w:eastAsia="宋体"/>
          <w:sz w:val="20"/>
        </w:rPr>
        <w:t>17</w:t>
      </w:r>
      <w:r>
        <w:rPr>
          <w:rFonts w:ascii="宋体" w:hAnsi="宋体" w:cs="宋体" w:eastAsia="宋体"/>
          <w:sz w:val="20"/>
        </w:rPr>
        <w:t>、投标人需全力配合采购人及上级主管部门组织的检查、培训、宣传及其它相关工作。</w:t>
      </w:r>
    </w:p>
    <w:p>
      <w:pPr>
        <w:pStyle w:val="null3"/>
        <w:ind w:firstLine="480"/>
      </w:pPr>
      <w:r>
        <w:rPr>
          <w:rFonts w:ascii="宋体" w:hAnsi="宋体" w:cs="宋体" w:eastAsia="宋体"/>
          <w:sz w:val="20"/>
        </w:rPr>
        <w:t>18</w:t>
      </w:r>
      <w:r>
        <w:rPr>
          <w:rFonts w:ascii="宋体" w:hAnsi="宋体" w:cs="宋体" w:eastAsia="宋体"/>
          <w:sz w:val="20"/>
        </w:rPr>
        <w:t>、对本项目电梯维保人员进行安全教育和技能培训，每季度一次，并提供一份书面培训资料交由采购人存档。</w:t>
      </w:r>
    </w:p>
    <w:p>
      <w:pPr>
        <w:pStyle w:val="null3"/>
        <w:ind w:firstLine="480"/>
      </w:pPr>
      <w:r>
        <w:rPr>
          <w:rFonts w:ascii="宋体" w:hAnsi="宋体" w:cs="宋体" w:eastAsia="宋体"/>
          <w:sz w:val="20"/>
        </w:rPr>
        <w:t>19</w:t>
      </w:r>
      <w:r>
        <w:rPr>
          <w:rFonts w:ascii="宋体" w:hAnsi="宋体" w:cs="宋体" w:eastAsia="宋体"/>
          <w:sz w:val="20"/>
        </w:rPr>
        <w:t>、投标人应制定电梯的安全管理制度、应急救援预案及应急演练。</w:t>
      </w:r>
    </w:p>
    <w:p>
      <w:pPr>
        <w:pStyle w:val="null3"/>
        <w:ind w:firstLine="480"/>
      </w:pPr>
      <w:r>
        <w:rPr>
          <w:rFonts w:ascii="宋体" w:hAnsi="宋体" w:cs="宋体" w:eastAsia="宋体"/>
          <w:sz w:val="20"/>
        </w:rPr>
        <w:t>20</w:t>
      </w:r>
      <w:r>
        <w:rPr>
          <w:rFonts w:ascii="宋体" w:hAnsi="宋体" w:cs="宋体" w:eastAsia="宋体"/>
          <w:sz w:val="20"/>
        </w:rPr>
        <w:t>、投标人定期组织电梯设备应急救援预案的应急演练。按要求建立应急救援组织和队伍，配备应急救援物资，建立内、外部应急联络渠道。</w:t>
      </w:r>
    </w:p>
    <w:p>
      <w:pPr>
        <w:pStyle w:val="null3"/>
        <w:ind w:firstLine="480"/>
      </w:pPr>
      <w:r>
        <w:rPr>
          <w:rFonts w:ascii="宋体" w:hAnsi="宋体" w:cs="宋体" w:eastAsia="宋体"/>
          <w:sz w:val="20"/>
        </w:rPr>
        <w:t>21</w:t>
      </w:r>
      <w:r>
        <w:rPr>
          <w:rFonts w:ascii="宋体" w:hAnsi="宋体" w:cs="宋体" w:eastAsia="宋体"/>
          <w:sz w:val="20"/>
        </w:rPr>
        <w:t>、根据电梯设备应急预案、响应计划演习和实施过程中暴露的问题，及时修订相关的应急预案。</w:t>
      </w:r>
    </w:p>
    <w:p>
      <w:pPr>
        <w:pStyle w:val="null3"/>
        <w:ind w:firstLine="480"/>
      </w:pPr>
      <w:r>
        <w:rPr>
          <w:rFonts w:ascii="宋体" w:hAnsi="宋体" w:cs="宋体" w:eastAsia="宋体"/>
          <w:sz w:val="20"/>
        </w:rPr>
        <w:t>22</w:t>
      </w:r>
      <w:r>
        <w:rPr>
          <w:rFonts w:ascii="宋体" w:hAnsi="宋体" w:cs="宋体" w:eastAsia="宋体"/>
          <w:sz w:val="20"/>
        </w:rPr>
        <w:t>、投标人须做好设备资料建档工作，及时更新旧版资料。在维保过程中发现问题应第一时间提出处理意见并进行处理，确保电梯设备正常运行。</w:t>
      </w:r>
    </w:p>
    <w:p>
      <w:pPr>
        <w:pStyle w:val="null3"/>
        <w:ind w:firstLine="480"/>
      </w:pPr>
      <w:r>
        <w:rPr>
          <w:rFonts w:ascii="宋体" w:hAnsi="宋体" w:cs="宋体" w:eastAsia="宋体"/>
          <w:sz w:val="20"/>
        </w:rPr>
        <w:t>23</w:t>
      </w:r>
      <w:r>
        <w:rPr>
          <w:rFonts w:ascii="宋体" w:hAnsi="宋体" w:cs="宋体" w:eastAsia="宋体"/>
          <w:sz w:val="20"/>
        </w:rPr>
        <w:t>、投标人提供的电梯配件必须为全新的合格产品，首选原厂配件，若原厂配件已停产，投标人向采购人报备后方可采用其他替代配件，并提供佐证材料，包括但不限于检测报告、合格证、购销证明等。</w:t>
      </w:r>
    </w:p>
    <w:p>
      <w:pPr>
        <w:pStyle w:val="null3"/>
        <w:ind w:firstLine="480"/>
      </w:pPr>
      <w:r>
        <w:rPr>
          <w:rFonts w:ascii="宋体" w:hAnsi="宋体" w:cs="宋体" w:eastAsia="宋体"/>
          <w:sz w:val="20"/>
        </w:rPr>
        <w:t>24</w:t>
      </w:r>
      <w:r>
        <w:rPr>
          <w:rFonts w:ascii="宋体" w:hAnsi="宋体" w:cs="宋体" w:eastAsia="宋体"/>
          <w:sz w:val="20"/>
        </w:rPr>
        <w:t>、投标人所提供的零配件、材料等保修期不得少于6个月。</w:t>
      </w:r>
    </w:p>
    <w:p>
      <w:pPr>
        <w:pStyle w:val="null3"/>
        <w:ind w:firstLine="480"/>
      </w:pPr>
      <w:r>
        <w:rPr>
          <w:rFonts w:ascii="宋体" w:hAnsi="宋体" w:cs="宋体" w:eastAsia="宋体"/>
          <w:sz w:val="20"/>
        </w:rPr>
        <w:t>25</w:t>
      </w:r>
      <w:r>
        <w:rPr>
          <w:rFonts w:ascii="宋体" w:hAnsi="宋体" w:cs="宋体" w:eastAsia="宋体"/>
          <w:sz w:val="20"/>
        </w:rPr>
        <w:t>、投标人须协助采购人完善安全技术档案资料，包括:</w:t>
      </w:r>
    </w:p>
    <w:p>
      <w:pPr>
        <w:pStyle w:val="null3"/>
        <w:ind w:firstLine="480"/>
      </w:pPr>
      <w:r>
        <w:rPr>
          <w:rFonts w:ascii="宋体" w:hAnsi="宋体" w:cs="宋体" w:eastAsia="宋体"/>
          <w:sz w:val="20"/>
        </w:rPr>
        <w:t>25.1</w:t>
      </w:r>
      <w:r>
        <w:rPr>
          <w:rFonts w:ascii="宋体" w:hAnsi="宋体" w:cs="宋体" w:eastAsia="宋体"/>
          <w:sz w:val="20"/>
        </w:rPr>
        <w:t>特种设备的设计文件、制造单位、产品质量合格证明、使用维护说明等文件以及安装技术文件和资料；</w:t>
      </w:r>
    </w:p>
    <w:p>
      <w:pPr>
        <w:pStyle w:val="null3"/>
        <w:ind w:firstLine="480"/>
      </w:pPr>
      <w:r>
        <w:rPr>
          <w:rFonts w:ascii="宋体" w:hAnsi="宋体" w:cs="宋体" w:eastAsia="宋体"/>
          <w:sz w:val="20"/>
        </w:rPr>
        <w:t>25.2</w:t>
      </w:r>
      <w:r>
        <w:rPr>
          <w:rFonts w:ascii="宋体" w:hAnsi="宋体" w:cs="宋体" w:eastAsia="宋体"/>
          <w:sz w:val="20"/>
        </w:rPr>
        <w:t>特种设备的定期检验和定期自行检查的记录；</w:t>
      </w:r>
    </w:p>
    <w:p>
      <w:pPr>
        <w:pStyle w:val="null3"/>
        <w:ind w:firstLine="480"/>
      </w:pPr>
      <w:r>
        <w:rPr>
          <w:rFonts w:ascii="宋体" w:hAnsi="宋体" w:cs="宋体" w:eastAsia="宋体"/>
          <w:sz w:val="20"/>
        </w:rPr>
        <w:t>25.3</w:t>
      </w:r>
      <w:r>
        <w:rPr>
          <w:rFonts w:ascii="宋体" w:hAnsi="宋体" w:cs="宋体" w:eastAsia="宋体"/>
          <w:sz w:val="20"/>
        </w:rPr>
        <w:t>特种设备的日常使用状况记录；</w:t>
      </w:r>
    </w:p>
    <w:p>
      <w:pPr>
        <w:pStyle w:val="null3"/>
        <w:ind w:firstLine="480"/>
      </w:pPr>
      <w:r>
        <w:rPr>
          <w:rFonts w:ascii="宋体" w:hAnsi="宋体" w:cs="宋体" w:eastAsia="宋体"/>
          <w:sz w:val="20"/>
        </w:rPr>
        <w:t>25.4</w:t>
      </w:r>
      <w:r>
        <w:rPr>
          <w:rFonts w:ascii="宋体" w:hAnsi="宋体" w:cs="宋体" w:eastAsia="宋体"/>
          <w:sz w:val="20"/>
        </w:rPr>
        <w:t>特种设备及其安全附件、安全保护装置、测量调控装置及有关附属仪器仪表的日常维护保养记录；</w:t>
      </w:r>
    </w:p>
    <w:p>
      <w:pPr>
        <w:pStyle w:val="null3"/>
        <w:ind w:firstLine="480"/>
      </w:pPr>
      <w:r>
        <w:rPr>
          <w:rFonts w:ascii="宋体" w:hAnsi="宋体" w:cs="宋体" w:eastAsia="宋体"/>
          <w:sz w:val="20"/>
        </w:rPr>
        <w:t>25.5</w:t>
      </w:r>
      <w:r>
        <w:rPr>
          <w:rFonts w:ascii="宋体" w:hAnsi="宋体" w:cs="宋体" w:eastAsia="宋体"/>
          <w:sz w:val="20"/>
        </w:rPr>
        <w:t>特种设备运行故障和事故记录。</w:t>
      </w:r>
    </w:p>
    <w:p>
      <w:pPr>
        <w:pStyle w:val="null3"/>
        <w:ind w:firstLine="480"/>
      </w:pPr>
      <w:r>
        <w:rPr>
          <w:rFonts w:ascii="宋体" w:hAnsi="宋体" w:cs="宋体" w:eastAsia="宋体"/>
          <w:sz w:val="20"/>
        </w:rPr>
        <w:t>26</w:t>
      </w:r>
      <w:r>
        <w:rPr>
          <w:rFonts w:ascii="宋体" w:hAnsi="宋体" w:cs="宋体" w:eastAsia="宋体"/>
          <w:sz w:val="20"/>
        </w:rPr>
        <w:t>、投标人须协助采购人按照安全技术规范的定期检验要求，在安全检验合格有效期届满前1个月向特种设备检验检测机构提出定期检验要求。</w:t>
      </w:r>
    </w:p>
    <w:p>
      <w:pPr>
        <w:pStyle w:val="null3"/>
        <w:ind w:firstLine="480"/>
        <w:jc w:val="both"/>
      </w:pPr>
      <w:r>
        <w:rPr>
          <w:rFonts w:ascii="宋体" w:hAnsi="宋体" w:cs="宋体" w:eastAsia="宋体"/>
          <w:sz w:val="20"/>
        </w:rPr>
        <w:t>（四）维保内容（投标人可根据福建省特种设备检验研究院相关检验标准提供更优保养服务）</w:t>
      </w:r>
    </w:p>
    <w:p>
      <w:pPr>
        <w:pStyle w:val="null3"/>
        <w:ind w:firstLine="480"/>
        <w:jc w:val="center"/>
      </w:pPr>
      <w:r>
        <w:rPr>
          <w:rFonts w:ascii="宋体" w:hAnsi="宋体" w:cs="宋体" w:eastAsia="宋体"/>
          <w:sz w:val="20"/>
        </w:rPr>
        <w:t>曳引与强制驱动电梯维护保养项目(内容)和要求</w:t>
      </w:r>
    </w:p>
    <w:p>
      <w:pPr>
        <w:pStyle w:val="null3"/>
        <w:ind w:firstLine="480"/>
        <w:jc w:val="both"/>
      </w:pPr>
      <w:r>
        <w:rPr>
          <w:rFonts w:ascii="宋体" w:hAnsi="宋体" w:cs="宋体" w:eastAsia="宋体"/>
          <w:sz w:val="20"/>
        </w:rPr>
        <w:t xml:space="preserve">A1  </w:t>
      </w:r>
      <w:r>
        <w:rPr>
          <w:rFonts w:ascii="宋体" w:hAnsi="宋体" w:cs="宋体" w:eastAsia="宋体"/>
          <w:sz w:val="20"/>
        </w:rPr>
        <w:t>半月维护保养项目 (内容)和要求见表A- 1</w:t>
      </w:r>
    </w:p>
    <w:p>
      <w:pPr>
        <w:pStyle w:val="null3"/>
        <w:ind w:firstLine="480"/>
        <w:jc w:val="center"/>
      </w:pPr>
      <w:r>
        <w:rPr>
          <w:rFonts w:ascii="宋体" w:hAnsi="宋体" w:cs="宋体" w:eastAsia="宋体"/>
          <w:sz w:val="20"/>
        </w:rPr>
        <w:t>表A- 1    半月维护保养项目 (内容)和要求</w:t>
      </w:r>
    </w:p>
    <w:tbl>
      <w:tblPr>
        <w:tblW w:w="0" w:type="auto"/>
        <w:tblBorders>
          <w:top w:val="none" w:color="000000" w:sz="4"/>
          <w:left w:val="none" w:color="000000" w:sz="4"/>
          <w:bottom w:val="none" w:color="000000" w:sz="4"/>
          <w:right w:val="none" w:color="000000" w:sz="4"/>
          <w:insideH w:val="none"/>
          <w:insideV w:val="none"/>
        </w:tblBorders>
      </w:tblPr>
      <w:tblGrid>
        <w:gridCol w:w="661"/>
        <w:gridCol w:w="3229"/>
        <w:gridCol w:w="4416"/>
      </w:tblGrid>
      <w:tr>
        <w:tc>
          <w:tcPr>
            <w:tcW w:type="dxa" w:w="661"/>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序号</w:t>
            </w:r>
          </w:p>
        </w:tc>
        <w:tc>
          <w:tcPr>
            <w:tcW w:type="dxa" w:w="3229"/>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维护保养项目(内容)</w:t>
            </w:r>
          </w:p>
        </w:tc>
        <w:tc>
          <w:tcPr>
            <w:tcW w:type="dxa" w:w="4416"/>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维护保养基本要求</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机房、滑轮间环境</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清洁，门窗完好，照明正常</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2</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手动紧急操作装置</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齐全，在指定位置</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3</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驱动主机</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运行时无异常振动和异常声响</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4</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制动器各销轴部位</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动作灵活</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5</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制动器间隙</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打开时制动衬与制动轮不应发生摩擦，间隙值符合制造单位要求</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6</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制动器作为轿厢意外移动保护装置制停子系统时的自监测</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制动力人工方式检测符合使用维护说明书要求；制动力自监测系统有记录</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7</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编码器</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清洁，安装牢固</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8</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限速器各销轴部位</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润滑，转动灵活；电气开关正常</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9</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层门和轿门旁路装置</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工作正常</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10</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紧急电动运行</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工作正常</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11</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轿顶</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清洁，防护栏安全可靠</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12</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轿顶检修开关、停止装置</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工作正常</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13</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导靴上油杯</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吸油毛毡齐全，油量适宜，油杯无泄漏</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14</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对重/平衡重块及其压板</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对重/平衡重块无松动，压板紧固</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15</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井道照明</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齐全，正常</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16</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轿厢照明、风扇、应急照明</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工作正常</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17</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轿厢检修开关、停止装置</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工作正常</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18</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轿内报警装置、对讲系统</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工作正常</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19</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轿内显示、指令按钮、IC 卡系统</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齐全，有效</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20</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轿门防撞击保护装置(安全触板，光幕、光电等)</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功能有效</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21</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轿门门锁电气触点</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清洁，触点接触良好，接线可靠</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22</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轿门运行</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开启和关闭工作正常</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23</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轿厢平层准确度</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符合标准值</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24</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层站召唤、层楼显示</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齐全，有效</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25</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层门地坎</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清洁</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26</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层门自动关门装置</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正常</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27</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层门门锁自动复位</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用层门钥匙打开手动开锁装置释放后，层门门锁能自动复位</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28</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层门门锁电气触点</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清洁，触点接触良好，接线可靠</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29</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层门锁紧元件啮合长度</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不小于7mm</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30</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底坑环境</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清洁，无渗水、积水，照明正常</w:t>
            </w:r>
          </w:p>
        </w:tc>
      </w:tr>
      <w:tr>
        <w:tc>
          <w:tcPr>
            <w:tcW w:type="dxa" w:w="66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31</w:t>
            </w:r>
          </w:p>
        </w:tc>
        <w:tc>
          <w:tcPr>
            <w:tcW w:type="dxa" w:w="32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底坑停止装置</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工作正常</w:t>
            </w:r>
          </w:p>
        </w:tc>
      </w:tr>
    </w:tbl>
    <w:p>
      <w:pPr>
        <w:pStyle w:val="null3"/>
        <w:ind w:firstLine="480"/>
        <w:jc w:val="both"/>
      </w:pPr>
      <w:r>
        <w:rPr>
          <w:rFonts w:ascii="宋体" w:hAnsi="宋体" w:cs="宋体" w:eastAsia="宋体"/>
          <w:sz w:val="20"/>
        </w:rPr>
        <w:t xml:space="preserve">A2  </w:t>
      </w:r>
      <w:r>
        <w:rPr>
          <w:rFonts w:ascii="宋体" w:hAnsi="宋体" w:cs="宋体" w:eastAsia="宋体"/>
          <w:sz w:val="20"/>
        </w:rPr>
        <w:t>季度维护保养项目 (内容)和要求</w:t>
      </w:r>
    </w:p>
    <w:p>
      <w:pPr>
        <w:pStyle w:val="null3"/>
        <w:ind w:firstLine="480"/>
        <w:jc w:val="both"/>
      </w:pPr>
      <w:r>
        <w:rPr>
          <w:rFonts w:ascii="宋体" w:hAnsi="宋体" w:cs="宋体" w:eastAsia="宋体"/>
          <w:sz w:val="20"/>
        </w:rPr>
        <w:t>季度维护保养项目(内容)和要求除符合 A1  半月维护保养的项目 (内容)和要求外，还应当符合表 A-2 的项目 (内容)和要求。</w:t>
      </w:r>
    </w:p>
    <w:p>
      <w:pPr>
        <w:pStyle w:val="null3"/>
        <w:ind w:firstLine="480"/>
        <w:jc w:val="center"/>
      </w:pPr>
      <w:r>
        <w:rPr>
          <w:rFonts w:ascii="宋体" w:hAnsi="宋体" w:cs="宋体" w:eastAsia="宋体"/>
          <w:sz w:val="20"/>
        </w:rPr>
        <w:t>表A-2    季度维护保养项目 (内容)和要求</w:t>
      </w:r>
    </w:p>
    <w:tbl>
      <w:tblPr>
        <w:tblW w:w="0" w:type="auto"/>
        <w:tblBorders>
          <w:top w:val="none" w:color="000000" w:sz="4"/>
          <w:left w:val="none" w:color="000000" w:sz="4"/>
          <w:bottom w:val="none" w:color="000000" w:sz="4"/>
          <w:right w:val="none" w:color="000000" w:sz="4"/>
          <w:insideH w:val="none"/>
          <w:insideV w:val="none"/>
        </w:tblBorders>
      </w:tblPr>
      <w:tblGrid>
        <w:gridCol w:w="721"/>
        <w:gridCol w:w="3169"/>
        <w:gridCol w:w="4416"/>
      </w:tblGrid>
      <w:tr>
        <w:tc>
          <w:tcPr>
            <w:tcW w:type="dxa" w:w="721"/>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序号</w:t>
            </w:r>
          </w:p>
        </w:tc>
        <w:tc>
          <w:tcPr>
            <w:tcW w:type="dxa" w:w="3169"/>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维护保养项目(内容)</w:t>
            </w:r>
          </w:p>
        </w:tc>
        <w:tc>
          <w:tcPr>
            <w:tcW w:type="dxa" w:w="4416"/>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维护保养基本要求</w:t>
            </w:r>
          </w:p>
        </w:tc>
      </w:tr>
      <w:tr>
        <w:tc>
          <w:tcPr>
            <w:tcW w:type="dxa" w:w="7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w:t>
            </w:r>
          </w:p>
        </w:tc>
        <w:tc>
          <w:tcPr>
            <w:tcW w:type="dxa" w:w="316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减速机润滑油</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油量适宜，除蜗杆伸出端外均无渗漏</w:t>
            </w:r>
          </w:p>
        </w:tc>
      </w:tr>
      <w:tr>
        <w:tc>
          <w:tcPr>
            <w:tcW w:type="dxa" w:w="7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2</w:t>
            </w:r>
          </w:p>
        </w:tc>
        <w:tc>
          <w:tcPr>
            <w:tcW w:type="dxa" w:w="316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制动衬</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清洁，磨损量不超过制造单位要求</w:t>
            </w:r>
          </w:p>
        </w:tc>
      </w:tr>
      <w:tr>
        <w:tc>
          <w:tcPr>
            <w:tcW w:type="dxa" w:w="7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3</w:t>
            </w:r>
          </w:p>
        </w:tc>
        <w:tc>
          <w:tcPr>
            <w:tcW w:type="dxa" w:w="316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编码器</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工作正常</w:t>
            </w:r>
          </w:p>
        </w:tc>
      </w:tr>
      <w:tr>
        <w:tc>
          <w:tcPr>
            <w:tcW w:type="dxa" w:w="7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4</w:t>
            </w:r>
          </w:p>
        </w:tc>
        <w:tc>
          <w:tcPr>
            <w:tcW w:type="dxa" w:w="316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选层器动静触点</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清洁，无烧蚀</w:t>
            </w:r>
          </w:p>
        </w:tc>
      </w:tr>
      <w:tr>
        <w:tc>
          <w:tcPr>
            <w:tcW w:type="dxa" w:w="7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5</w:t>
            </w:r>
          </w:p>
        </w:tc>
        <w:tc>
          <w:tcPr>
            <w:tcW w:type="dxa" w:w="316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曳引轮槽、悬挂装置</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清洁，钢丝绳无严重油腻，张力均匀，符合制造单位要求</w:t>
            </w:r>
          </w:p>
        </w:tc>
      </w:tr>
      <w:tr>
        <w:tc>
          <w:tcPr>
            <w:tcW w:type="dxa" w:w="7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6</w:t>
            </w:r>
          </w:p>
        </w:tc>
        <w:tc>
          <w:tcPr>
            <w:tcW w:type="dxa" w:w="316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限速器轮槽、限速器钢丝绳</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清洁，无严重油腻</w:t>
            </w:r>
          </w:p>
        </w:tc>
      </w:tr>
      <w:tr>
        <w:tc>
          <w:tcPr>
            <w:tcW w:type="dxa" w:w="7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7</w:t>
            </w:r>
          </w:p>
        </w:tc>
        <w:tc>
          <w:tcPr>
            <w:tcW w:type="dxa" w:w="316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靴衬、滚轮</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清洁，磨损量不超过制造单位要求</w:t>
            </w:r>
          </w:p>
        </w:tc>
      </w:tr>
      <w:tr>
        <w:tc>
          <w:tcPr>
            <w:tcW w:type="dxa" w:w="7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8</w:t>
            </w:r>
          </w:p>
        </w:tc>
        <w:tc>
          <w:tcPr>
            <w:tcW w:type="dxa" w:w="316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验证轿门关闭的电气安全装置</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工作正常</w:t>
            </w:r>
          </w:p>
        </w:tc>
      </w:tr>
      <w:tr>
        <w:tc>
          <w:tcPr>
            <w:tcW w:type="dxa" w:w="7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9</w:t>
            </w:r>
          </w:p>
        </w:tc>
        <w:tc>
          <w:tcPr>
            <w:tcW w:type="dxa" w:w="316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层门、轿门系统中传动钢丝绳、链条、传动带</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按照制造单位要求进行清洁、调整</w:t>
            </w:r>
          </w:p>
        </w:tc>
      </w:tr>
      <w:tr>
        <w:tc>
          <w:tcPr>
            <w:tcW w:type="dxa" w:w="7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10</w:t>
            </w:r>
          </w:p>
        </w:tc>
        <w:tc>
          <w:tcPr>
            <w:tcW w:type="dxa" w:w="316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层门门导靴</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磨损量不超过制造单位要求</w:t>
            </w:r>
          </w:p>
        </w:tc>
      </w:tr>
      <w:tr>
        <w:tc>
          <w:tcPr>
            <w:tcW w:type="dxa" w:w="7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11</w:t>
            </w:r>
          </w:p>
        </w:tc>
        <w:tc>
          <w:tcPr>
            <w:tcW w:type="dxa" w:w="316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消防开关</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工作正常，功能有效</w:t>
            </w:r>
          </w:p>
        </w:tc>
      </w:tr>
      <w:tr>
        <w:tc>
          <w:tcPr>
            <w:tcW w:type="dxa" w:w="7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12</w:t>
            </w:r>
          </w:p>
        </w:tc>
        <w:tc>
          <w:tcPr>
            <w:tcW w:type="dxa" w:w="316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耗能缓冲器</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电气安全装置功能有效，油量适宜，柱塞无锈蚀</w:t>
            </w:r>
          </w:p>
        </w:tc>
      </w:tr>
      <w:tr>
        <w:tc>
          <w:tcPr>
            <w:tcW w:type="dxa" w:w="7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13</w:t>
            </w:r>
          </w:p>
        </w:tc>
        <w:tc>
          <w:tcPr>
            <w:tcW w:type="dxa" w:w="316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限速器张紧轮装置和电气安全装置</w:t>
            </w:r>
          </w:p>
        </w:tc>
        <w:tc>
          <w:tcPr>
            <w:tcW w:type="dxa" w:w="44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工作正常</w:t>
            </w:r>
          </w:p>
        </w:tc>
      </w:tr>
    </w:tbl>
    <w:p>
      <w:pPr>
        <w:pStyle w:val="null3"/>
        <w:ind w:firstLine="480"/>
        <w:jc w:val="both"/>
      </w:pPr>
      <w:r>
        <w:rPr>
          <w:rFonts w:ascii="宋体" w:hAnsi="宋体" w:cs="宋体" w:eastAsia="宋体"/>
          <w:sz w:val="20"/>
        </w:rPr>
        <w:t xml:space="preserve">A3  </w:t>
      </w:r>
      <w:r>
        <w:rPr>
          <w:rFonts w:ascii="宋体" w:hAnsi="宋体" w:cs="宋体" w:eastAsia="宋体"/>
          <w:sz w:val="20"/>
        </w:rPr>
        <w:t>半年维护保养项目 (内容)和要求</w:t>
      </w:r>
    </w:p>
    <w:p>
      <w:pPr>
        <w:pStyle w:val="null3"/>
        <w:ind w:firstLine="480"/>
        <w:jc w:val="both"/>
      </w:pPr>
      <w:r>
        <w:rPr>
          <w:rFonts w:ascii="宋体" w:hAnsi="宋体" w:cs="宋体" w:eastAsia="宋体"/>
          <w:sz w:val="20"/>
        </w:rPr>
        <w:t>半年维护保养项目(内容)和要求除符合 A2  季度维护保养的项目 (内容)和要求外，还应当符合表 A-3 的项目 (内容)和要求。</w:t>
      </w:r>
    </w:p>
    <w:p>
      <w:pPr>
        <w:pStyle w:val="null3"/>
        <w:ind w:firstLine="480"/>
        <w:jc w:val="center"/>
      </w:pPr>
      <w:r>
        <w:rPr>
          <w:rFonts w:ascii="宋体" w:hAnsi="宋体" w:cs="宋体" w:eastAsia="宋体"/>
          <w:sz w:val="20"/>
        </w:rPr>
        <w:t>表A-3    半年维护保养项目 (内容)和要求</w:t>
      </w:r>
    </w:p>
    <w:tbl>
      <w:tblPr>
        <w:tblW w:w="0" w:type="auto"/>
        <w:tblBorders>
          <w:top w:val="none" w:color="000000" w:sz="4"/>
          <w:left w:val="none" w:color="000000" w:sz="4"/>
          <w:bottom w:val="none" w:color="000000" w:sz="4"/>
          <w:right w:val="none" w:color="000000" w:sz="4"/>
          <w:insideH w:val="none"/>
          <w:insideV w:val="none"/>
        </w:tblBorders>
      </w:tblPr>
      <w:tblGrid>
        <w:gridCol w:w="660"/>
        <w:gridCol w:w="3313"/>
        <w:gridCol w:w="4333"/>
      </w:tblGrid>
      <w:tr>
        <w:tc>
          <w:tcPr>
            <w:tcW w:type="dxa" w:w="66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序号</w:t>
            </w:r>
          </w:p>
        </w:tc>
        <w:tc>
          <w:tcPr>
            <w:tcW w:type="dxa" w:w="3313"/>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维护保养项目(内容)</w:t>
            </w:r>
          </w:p>
        </w:tc>
        <w:tc>
          <w:tcPr>
            <w:tcW w:type="dxa" w:w="4333"/>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维护保养基本要求</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w:t>
            </w:r>
          </w:p>
        </w:tc>
        <w:tc>
          <w:tcPr>
            <w:tcW w:type="dxa" w:w="33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电动机与减速机联轴器</w:t>
            </w:r>
          </w:p>
        </w:tc>
        <w:tc>
          <w:tcPr>
            <w:tcW w:type="dxa" w:w="43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连接无松动，弹性元件外观良好，无老化等现象</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2</w:t>
            </w:r>
          </w:p>
        </w:tc>
        <w:tc>
          <w:tcPr>
            <w:tcW w:type="dxa" w:w="33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驱动轮、导向轮轴承部</w:t>
            </w:r>
          </w:p>
        </w:tc>
        <w:tc>
          <w:tcPr>
            <w:tcW w:type="dxa" w:w="43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无异常声响，无振动，润滑良好</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3</w:t>
            </w:r>
          </w:p>
        </w:tc>
        <w:tc>
          <w:tcPr>
            <w:tcW w:type="dxa" w:w="33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曳引轮槽</w:t>
            </w:r>
          </w:p>
        </w:tc>
        <w:tc>
          <w:tcPr>
            <w:tcW w:type="dxa" w:w="43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磨损量不超过制造单位要求</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4</w:t>
            </w:r>
          </w:p>
        </w:tc>
        <w:tc>
          <w:tcPr>
            <w:tcW w:type="dxa" w:w="33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制动器动作状态监测装置</w:t>
            </w:r>
          </w:p>
        </w:tc>
        <w:tc>
          <w:tcPr>
            <w:tcW w:type="dxa" w:w="43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工作正常，制动器动作可靠</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5</w:t>
            </w:r>
          </w:p>
        </w:tc>
        <w:tc>
          <w:tcPr>
            <w:tcW w:type="dxa" w:w="33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控制柜内各接线端子</w:t>
            </w:r>
          </w:p>
        </w:tc>
        <w:tc>
          <w:tcPr>
            <w:tcW w:type="dxa" w:w="43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各接线紧固、整齐，线号齐全清晰</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6</w:t>
            </w:r>
          </w:p>
        </w:tc>
        <w:tc>
          <w:tcPr>
            <w:tcW w:type="dxa" w:w="33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控制柜各仪表</w:t>
            </w:r>
          </w:p>
        </w:tc>
        <w:tc>
          <w:tcPr>
            <w:tcW w:type="dxa" w:w="43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显示正常</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7</w:t>
            </w:r>
          </w:p>
        </w:tc>
        <w:tc>
          <w:tcPr>
            <w:tcW w:type="dxa" w:w="33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井道、对重、轿顶各反绳轮轴承部</w:t>
            </w:r>
          </w:p>
        </w:tc>
        <w:tc>
          <w:tcPr>
            <w:tcW w:type="dxa" w:w="43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无异常声响，无振动，润滑良好</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8</w:t>
            </w:r>
          </w:p>
        </w:tc>
        <w:tc>
          <w:tcPr>
            <w:tcW w:type="dxa" w:w="33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悬挂装置、补偿绳</w:t>
            </w:r>
          </w:p>
        </w:tc>
        <w:tc>
          <w:tcPr>
            <w:tcW w:type="dxa" w:w="43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磨损量、断丝数不超过要求</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9</w:t>
            </w:r>
          </w:p>
        </w:tc>
        <w:tc>
          <w:tcPr>
            <w:tcW w:type="dxa" w:w="33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绳头组合</w:t>
            </w:r>
          </w:p>
        </w:tc>
        <w:tc>
          <w:tcPr>
            <w:tcW w:type="dxa" w:w="43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螺母无松动</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10</w:t>
            </w:r>
          </w:p>
        </w:tc>
        <w:tc>
          <w:tcPr>
            <w:tcW w:type="dxa" w:w="33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限速器钢丝绳</w:t>
            </w:r>
          </w:p>
        </w:tc>
        <w:tc>
          <w:tcPr>
            <w:tcW w:type="dxa" w:w="43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磨损量、断丝数不超过制造单位要求</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11</w:t>
            </w:r>
          </w:p>
        </w:tc>
        <w:tc>
          <w:tcPr>
            <w:tcW w:type="dxa" w:w="33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层门、轿门门扇</w:t>
            </w:r>
          </w:p>
        </w:tc>
        <w:tc>
          <w:tcPr>
            <w:tcW w:type="dxa" w:w="43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门扇各相关间隙符合标准值</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12</w:t>
            </w:r>
          </w:p>
        </w:tc>
        <w:tc>
          <w:tcPr>
            <w:tcW w:type="dxa" w:w="33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轿门开门限制装置</w:t>
            </w:r>
          </w:p>
        </w:tc>
        <w:tc>
          <w:tcPr>
            <w:tcW w:type="dxa" w:w="43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工作正常</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13</w:t>
            </w:r>
          </w:p>
        </w:tc>
        <w:tc>
          <w:tcPr>
            <w:tcW w:type="dxa" w:w="33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对重缓冲距离</w:t>
            </w:r>
          </w:p>
        </w:tc>
        <w:tc>
          <w:tcPr>
            <w:tcW w:type="dxa" w:w="43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符合标准值</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14</w:t>
            </w:r>
          </w:p>
        </w:tc>
        <w:tc>
          <w:tcPr>
            <w:tcW w:type="dxa" w:w="33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补偿链(绳)与轿厢、对重接合处</w:t>
            </w:r>
          </w:p>
        </w:tc>
        <w:tc>
          <w:tcPr>
            <w:tcW w:type="dxa" w:w="43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固定，无松动</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15</w:t>
            </w:r>
          </w:p>
        </w:tc>
        <w:tc>
          <w:tcPr>
            <w:tcW w:type="dxa" w:w="33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上、下极限开关</w:t>
            </w:r>
          </w:p>
        </w:tc>
        <w:tc>
          <w:tcPr>
            <w:tcW w:type="dxa" w:w="433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工作正常</w:t>
            </w:r>
          </w:p>
        </w:tc>
      </w:tr>
    </w:tbl>
    <w:p>
      <w:pPr>
        <w:pStyle w:val="null3"/>
        <w:ind w:firstLine="480"/>
        <w:jc w:val="both"/>
      </w:pPr>
      <w:r>
        <w:rPr>
          <w:rFonts w:ascii="宋体" w:hAnsi="宋体" w:cs="宋体" w:eastAsia="宋体"/>
          <w:sz w:val="20"/>
        </w:rPr>
        <w:t xml:space="preserve">A4  </w:t>
      </w:r>
      <w:r>
        <w:rPr>
          <w:rFonts w:ascii="宋体" w:hAnsi="宋体" w:cs="宋体" w:eastAsia="宋体"/>
          <w:sz w:val="20"/>
        </w:rPr>
        <w:t>年度维护保养项目 (内容)和要求</w:t>
      </w:r>
    </w:p>
    <w:p>
      <w:pPr>
        <w:pStyle w:val="null3"/>
        <w:ind w:firstLine="480"/>
        <w:jc w:val="both"/>
      </w:pPr>
      <w:r>
        <w:rPr>
          <w:rFonts w:ascii="宋体" w:hAnsi="宋体" w:cs="宋体" w:eastAsia="宋体"/>
          <w:sz w:val="20"/>
        </w:rPr>
        <w:t>年度维护保养项目(内容)和要求除符合 A3  半年维护保养的项目 (内容)和要求外，还应当符合表 A-4 的项目 (内容)和要求。</w:t>
      </w:r>
    </w:p>
    <w:p>
      <w:pPr>
        <w:pStyle w:val="null3"/>
        <w:ind w:firstLine="480"/>
        <w:jc w:val="center"/>
      </w:pPr>
      <w:r>
        <w:rPr>
          <w:rFonts w:ascii="宋体" w:hAnsi="宋体" w:cs="宋体" w:eastAsia="宋体"/>
          <w:sz w:val="20"/>
        </w:rPr>
        <w:t>表A-4    年度维护保养项目 (内容)和要求</w:t>
      </w:r>
    </w:p>
    <w:tbl>
      <w:tblPr>
        <w:tblW w:w="0" w:type="auto"/>
        <w:tblBorders>
          <w:top w:val="none" w:color="000000" w:sz="4"/>
          <w:left w:val="none" w:color="000000" w:sz="4"/>
          <w:bottom w:val="none" w:color="000000" w:sz="4"/>
          <w:right w:val="none" w:color="000000" w:sz="4"/>
          <w:insideH w:val="none"/>
          <w:insideV w:val="none"/>
        </w:tblBorders>
      </w:tblPr>
      <w:tblGrid>
        <w:gridCol w:w="660"/>
        <w:gridCol w:w="3448"/>
        <w:gridCol w:w="4198"/>
      </w:tblGrid>
      <w:tr>
        <w:tc>
          <w:tcPr>
            <w:tcW w:type="dxa" w:w="66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序号</w:t>
            </w:r>
          </w:p>
        </w:tc>
        <w:tc>
          <w:tcPr>
            <w:tcW w:type="dxa" w:w="3448"/>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维护保养项目(内容)</w:t>
            </w:r>
          </w:p>
        </w:tc>
        <w:tc>
          <w:tcPr>
            <w:tcW w:type="dxa" w:w="4198"/>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维护保养基本要求</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w:t>
            </w:r>
          </w:p>
        </w:tc>
        <w:tc>
          <w:tcPr>
            <w:tcW w:type="dxa" w:w="34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减速机润滑油</w:t>
            </w:r>
          </w:p>
        </w:tc>
        <w:tc>
          <w:tcPr>
            <w:tcW w:type="dxa" w:w="41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按照制造单位要求适时更换，保证油质符合要求</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2</w:t>
            </w:r>
          </w:p>
        </w:tc>
        <w:tc>
          <w:tcPr>
            <w:tcW w:type="dxa" w:w="34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控制柜接触器、继电器触点</w:t>
            </w:r>
          </w:p>
        </w:tc>
        <w:tc>
          <w:tcPr>
            <w:tcW w:type="dxa" w:w="41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接触良好</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3</w:t>
            </w:r>
          </w:p>
        </w:tc>
        <w:tc>
          <w:tcPr>
            <w:tcW w:type="dxa" w:w="34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制动器铁芯(柱塞)</w:t>
            </w:r>
          </w:p>
        </w:tc>
        <w:tc>
          <w:tcPr>
            <w:tcW w:type="dxa" w:w="41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进行清洁、润滑、检查，磨损量不超过制造单位要求</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4</w:t>
            </w:r>
          </w:p>
        </w:tc>
        <w:tc>
          <w:tcPr>
            <w:tcW w:type="dxa" w:w="34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制动器制动能力</w:t>
            </w:r>
          </w:p>
        </w:tc>
        <w:tc>
          <w:tcPr>
            <w:tcW w:type="dxa" w:w="41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符合制造单位要求，保持有足够的制动力，必要时进行轿厢装载125%额定载重量的制动试验</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5</w:t>
            </w:r>
          </w:p>
        </w:tc>
        <w:tc>
          <w:tcPr>
            <w:tcW w:type="dxa" w:w="34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导电回路绝缘性能测试</w:t>
            </w:r>
          </w:p>
        </w:tc>
        <w:tc>
          <w:tcPr>
            <w:tcW w:type="dxa" w:w="41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符合标准</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6</w:t>
            </w:r>
          </w:p>
        </w:tc>
        <w:tc>
          <w:tcPr>
            <w:tcW w:type="dxa" w:w="34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限速器安全钳联动试验(对于使用年限不超过 15 年的限速器，每2年进行一次限速器动作速度校验；对于使用年限超过 15 年的限速器，每年进行一次限速器动作速度校验)</w:t>
            </w:r>
          </w:p>
        </w:tc>
        <w:tc>
          <w:tcPr>
            <w:tcW w:type="dxa" w:w="41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工作正常</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7</w:t>
            </w:r>
          </w:p>
        </w:tc>
        <w:tc>
          <w:tcPr>
            <w:tcW w:type="dxa" w:w="34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上行超速保护装置动作试验</w:t>
            </w:r>
          </w:p>
        </w:tc>
        <w:tc>
          <w:tcPr>
            <w:tcW w:type="dxa" w:w="41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工作正常</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8</w:t>
            </w:r>
          </w:p>
        </w:tc>
        <w:tc>
          <w:tcPr>
            <w:tcW w:type="dxa" w:w="34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轿厢意外移动保护装置动作试验</w:t>
            </w:r>
          </w:p>
        </w:tc>
        <w:tc>
          <w:tcPr>
            <w:tcW w:type="dxa" w:w="41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工作正常</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9</w:t>
            </w:r>
          </w:p>
        </w:tc>
        <w:tc>
          <w:tcPr>
            <w:tcW w:type="dxa" w:w="34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轿顶、轿厢架、轿门及其附件安装螺栓</w:t>
            </w:r>
          </w:p>
        </w:tc>
        <w:tc>
          <w:tcPr>
            <w:tcW w:type="dxa" w:w="41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紧固</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10</w:t>
            </w:r>
          </w:p>
        </w:tc>
        <w:tc>
          <w:tcPr>
            <w:tcW w:type="dxa" w:w="34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轿厢和对重/平衡重的导轨支架</w:t>
            </w:r>
          </w:p>
        </w:tc>
        <w:tc>
          <w:tcPr>
            <w:tcW w:type="dxa" w:w="41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固定，无松动</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11</w:t>
            </w:r>
          </w:p>
        </w:tc>
        <w:tc>
          <w:tcPr>
            <w:tcW w:type="dxa" w:w="34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轿厢和对重/平衡重的导轨</w:t>
            </w:r>
          </w:p>
        </w:tc>
        <w:tc>
          <w:tcPr>
            <w:tcW w:type="dxa" w:w="41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清洁，压板牢固</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12</w:t>
            </w:r>
          </w:p>
        </w:tc>
        <w:tc>
          <w:tcPr>
            <w:tcW w:type="dxa" w:w="34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随行电缆</w:t>
            </w:r>
          </w:p>
        </w:tc>
        <w:tc>
          <w:tcPr>
            <w:tcW w:type="dxa" w:w="41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无损伤</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13</w:t>
            </w:r>
          </w:p>
        </w:tc>
        <w:tc>
          <w:tcPr>
            <w:tcW w:type="dxa" w:w="34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层门装置和地坎</w:t>
            </w:r>
          </w:p>
        </w:tc>
        <w:tc>
          <w:tcPr>
            <w:tcW w:type="dxa" w:w="41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无影响正常使用的变形，各安装螺栓紧固</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14</w:t>
            </w:r>
          </w:p>
        </w:tc>
        <w:tc>
          <w:tcPr>
            <w:tcW w:type="dxa" w:w="34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轿厢称重装置</w:t>
            </w:r>
          </w:p>
        </w:tc>
        <w:tc>
          <w:tcPr>
            <w:tcW w:type="dxa" w:w="41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准确有效</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15</w:t>
            </w:r>
          </w:p>
        </w:tc>
        <w:tc>
          <w:tcPr>
            <w:tcW w:type="dxa" w:w="34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安全钳钳座</w:t>
            </w:r>
          </w:p>
        </w:tc>
        <w:tc>
          <w:tcPr>
            <w:tcW w:type="dxa" w:w="41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固定，无松动</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16</w:t>
            </w:r>
          </w:p>
        </w:tc>
        <w:tc>
          <w:tcPr>
            <w:tcW w:type="dxa" w:w="34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轿底各安装螺栓</w:t>
            </w:r>
          </w:p>
        </w:tc>
        <w:tc>
          <w:tcPr>
            <w:tcW w:type="dxa" w:w="41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紧固</w:t>
            </w:r>
          </w:p>
        </w:tc>
      </w:tr>
      <w:tr>
        <w:tc>
          <w:tcPr>
            <w:tcW w:type="dxa" w:w="6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宋体" w:hAnsi="宋体" w:cs="宋体" w:eastAsia="宋体"/>
                <w:sz w:val="20"/>
              </w:rPr>
              <w:t>17</w:t>
            </w:r>
          </w:p>
        </w:tc>
        <w:tc>
          <w:tcPr>
            <w:tcW w:type="dxa" w:w="34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缓冲器</w:t>
            </w:r>
          </w:p>
        </w:tc>
        <w:tc>
          <w:tcPr>
            <w:tcW w:type="dxa" w:w="419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80"/>
              <w:jc w:val="both"/>
            </w:pPr>
            <w:r>
              <w:rPr>
                <w:rFonts w:ascii="宋体" w:hAnsi="宋体" w:cs="宋体" w:eastAsia="宋体"/>
                <w:sz w:val="20"/>
              </w:rPr>
              <w:t>固定，无松动</w:t>
            </w:r>
          </w:p>
        </w:tc>
      </w:tr>
    </w:tbl>
    <w:p>
      <w:pPr>
        <w:pStyle w:val="null3"/>
        <w:ind w:firstLine="480"/>
        <w:jc w:val="both"/>
      </w:pPr>
      <w:r>
        <w:rPr>
          <w:rFonts w:ascii="宋体" w:hAnsi="宋体" w:cs="宋体" w:eastAsia="宋体"/>
          <w:sz w:val="20"/>
        </w:rPr>
        <w:t>注A- 1：如果某些电梯没有表中的项目(内容)，如有的电梯不含有某种部件，项目 (内容)可适当进行调整(下同)。</w:t>
      </w:r>
    </w:p>
    <w:p>
      <w:pPr>
        <w:pStyle w:val="null3"/>
        <w:ind w:firstLine="480"/>
        <w:jc w:val="both"/>
      </w:pPr>
      <w:r>
        <w:rPr>
          <w:rFonts w:ascii="宋体" w:hAnsi="宋体" w:cs="宋体" w:eastAsia="宋体"/>
          <w:sz w:val="20"/>
        </w:rPr>
        <w:t>注A-2：维护保养项目(内容)和要求中对测试、试验有明确规定的，应当按照规定进行测试、试验，没有明确规定的，一般为检查、调整、清洁和润滑(下同)。</w:t>
      </w:r>
    </w:p>
    <w:p>
      <w:pPr>
        <w:pStyle w:val="null3"/>
        <w:ind w:firstLine="480"/>
        <w:jc w:val="both"/>
      </w:pPr>
      <w:r>
        <w:rPr>
          <w:rFonts w:ascii="宋体" w:hAnsi="宋体" w:cs="宋体" w:eastAsia="宋体"/>
          <w:sz w:val="20"/>
        </w:rPr>
        <w:t>注A-3：维护保养基本要求中，规定为“符合标准值”的，是指符合对应的国家标准、行业标准和制造单位要求(下同)。</w:t>
      </w:r>
    </w:p>
    <w:p>
      <w:pPr>
        <w:pStyle w:val="null3"/>
        <w:ind w:firstLine="480"/>
        <w:jc w:val="both"/>
      </w:pPr>
      <w:r>
        <w:rPr>
          <w:rFonts w:ascii="宋体" w:hAnsi="宋体" w:cs="宋体" w:eastAsia="宋体"/>
          <w:sz w:val="20"/>
        </w:rPr>
        <w:t>注A-4：维护保养基本要求中，规定为“制造单位要求”的，按照制造单位的要求，其他没有明确“要求”的，应当为安全技术规范、标准或者制造单位等的要求(下同)。</w:t>
      </w:r>
    </w:p>
    <w:p>
      <w:pPr>
        <w:pStyle w:val="null3"/>
        <w:spacing w:before="120" w:after="120"/>
        <w:ind w:firstLine="480"/>
        <w:jc w:val="both"/>
      </w:pPr>
      <w:r>
        <w:rPr>
          <w:rFonts w:ascii="宋体" w:hAnsi="宋体" w:cs="宋体" w:eastAsia="宋体"/>
          <w:sz w:val="20"/>
        </w:rPr>
        <w:t>五无障碍功能改造要求</w:t>
      </w:r>
    </w:p>
    <w:p>
      <w:pPr>
        <w:pStyle w:val="null3"/>
        <w:ind w:firstLine="480"/>
      </w:pPr>
      <w:r>
        <w:rPr>
          <w:rFonts w:ascii="宋体" w:hAnsi="宋体" w:cs="宋体" w:eastAsia="宋体"/>
          <w:sz w:val="20"/>
        </w:rPr>
        <w:t>1</w:t>
      </w:r>
      <w:r>
        <w:rPr>
          <w:rFonts w:ascii="宋体" w:hAnsi="宋体" w:cs="宋体" w:eastAsia="宋体"/>
          <w:sz w:val="20"/>
        </w:rPr>
        <w:t>、合同签订后30日内完成无障碍功能改造。</w:t>
      </w:r>
    </w:p>
    <w:p>
      <w:pPr>
        <w:pStyle w:val="null3"/>
        <w:ind w:firstLine="480"/>
      </w:pPr>
      <w:r>
        <w:rPr>
          <w:rFonts w:ascii="宋体" w:hAnsi="宋体" w:cs="宋体" w:eastAsia="宋体"/>
          <w:sz w:val="20"/>
        </w:rPr>
        <w:t>2</w:t>
      </w:r>
      <w:r>
        <w:rPr>
          <w:rFonts w:ascii="宋体" w:hAnsi="宋体" w:cs="宋体" w:eastAsia="宋体"/>
          <w:sz w:val="20"/>
        </w:rPr>
        <w:t>、投标人应当在验收后三十日内将相关技术资料和文件移交采购人。</w:t>
      </w:r>
    </w:p>
    <w:p>
      <w:pPr>
        <w:pStyle w:val="null3"/>
        <w:ind w:firstLine="480"/>
      </w:pPr>
      <w:r>
        <w:rPr>
          <w:rFonts w:ascii="宋体" w:hAnsi="宋体" w:cs="宋体" w:eastAsia="宋体"/>
          <w:sz w:val="20"/>
        </w:rPr>
        <w:t>3</w:t>
      </w:r>
      <w:r>
        <w:rPr>
          <w:rFonts w:ascii="宋体" w:hAnsi="宋体" w:cs="宋体" w:eastAsia="宋体"/>
          <w:sz w:val="20"/>
        </w:rPr>
        <w:t>、</w:t>
      </w:r>
      <w:r>
        <w:rPr>
          <w:rFonts w:ascii="宋体" w:hAnsi="宋体" w:cs="宋体" w:eastAsia="宋体"/>
          <w:b/>
          <w:sz w:val="20"/>
        </w:rPr>
        <w:t>投标人须承诺电梯无障碍功能改造完成后须能满足残疾人、老年人使用要求，如未达到使用要求，须无条件提供返工、重新安装等服务，且不再额外收取费用。（</w:t>
      </w:r>
      <w:r>
        <w:rPr>
          <w:rFonts w:ascii="宋体" w:hAnsi="宋体" w:cs="宋体" w:eastAsia="宋体"/>
          <w:b/>
          <w:sz w:val="21"/>
          <w:shd w:fill="FFFFFF" w:val="clear"/>
        </w:rPr>
        <w:t>投标人须提供专项承诺书，</w:t>
      </w:r>
      <w:r>
        <w:rPr>
          <w:rFonts w:ascii="宋体" w:hAnsi="宋体" w:cs="宋体" w:eastAsia="宋体"/>
          <w:b/>
          <w:sz w:val="21"/>
          <w:shd w:fill="FFFFFF" w:val="clear"/>
        </w:rPr>
        <w:t>承诺函格式自拟</w:t>
      </w:r>
      <w:r>
        <w:rPr>
          <w:rFonts w:ascii="宋体" w:hAnsi="宋体" w:cs="宋体" w:eastAsia="宋体"/>
          <w:b/>
          <w:sz w:val="20"/>
        </w:rPr>
        <w:t>）</w:t>
      </w:r>
    </w:p>
    <w:p>
      <w:pPr>
        <w:pStyle w:val="null3"/>
        <w:ind w:firstLine="480"/>
      </w:pPr>
      <w:r>
        <w:rPr>
          <w:rFonts w:ascii="calibri, sans-serif" w:hAnsi="calibri, sans-serif" w:cs="calibri, sans-serif" w:eastAsia="calibri, sans-serif"/>
          <w:b/>
          <w:sz w:val="20"/>
        </w:rPr>
        <w:t xml:space="preserve"> </w:t>
      </w:r>
      <w:r>
        <w:rPr>
          <w:rFonts w:ascii="宋体" w:hAnsi="宋体" w:cs="宋体" w:eastAsia="宋体"/>
          <w:b/>
          <w:sz w:val="21"/>
        </w:rPr>
        <w:t>附件1：电梯无障碍功能改造明细表</w:t>
      </w:r>
    </w:p>
    <w:tbl>
      <w:tblPr>
        <w:tblW w:w="0" w:type="auto"/>
        <w:tblBorders>
          <w:top w:val="none" w:color="000000" w:sz="4"/>
          <w:left w:val="none" w:color="000000" w:sz="4"/>
          <w:bottom w:val="none" w:color="000000" w:sz="4"/>
          <w:right w:val="none" w:color="000000" w:sz="4"/>
          <w:insideH w:val="none"/>
          <w:insideV w:val="none"/>
        </w:tblBorders>
      </w:tblPr>
      <w:tblGrid>
        <w:gridCol w:w="645"/>
        <w:gridCol w:w="2249"/>
        <w:gridCol w:w="720"/>
        <w:gridCol w:w="735"/>
        <w:gridCol w:w="1139"/>
        <w:gridCol w:w="1094"/>
        <w:gridCol w:w="1724"/>
      </w:tblGrid>
      <w:tr>
        <w:tc>
          <w:tcPr>
            <w:tcW w:type="dxa" w:w="6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2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名称</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单位</w:t>
            </w:r>
          </w:p>
        </w:tc>
        <w:tc>
          <w:tcPr>
            <w:tcW w:type="dxa" w:w="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数量</w:t>
            </w:r>
          </w:p>
        </w:tc>
        <w:tc>
          <w:tcPr>
            <w:tcW w:type="dxa" w:w="1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位置</w:t>
            </w:r>
          </w:p>
        </w:tc>
        <w:tc>
          <w:tcPr>
            <w:tcW w:type="dxa" w:w="10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设备信息</w:t>
            </w:r>
          </w:p>
        </w:tc>
        <w:tc>
          <w:tcPr>
            <w:tcW w:type="dxa" w:w="1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备注</w:t>
            </w:r>
          </w:p>
        </w:tc>
      </w:tr>
      <w:tr>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宋体" w:hAnsi="宋体" w:cs="宋体" w:eastAsia="宋体"/>
                <w:sz w:val="21"/>
              </w:rPr>
              <w:t>1</w:t>
            </w:r>
          </w:p>
        </w:tc>
        <w:tc>
          <w:tcPr>
            <w:tcW w:type="dxa" w:w="2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残疾人操纵箱（含控制板、按钮、线缆）</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医技楼2#电梯</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通力电梯，9层站</w:t>
            </w:r>
          </w:p>
        </w:tc>
        <w:tc>
          <w:tcPr>
            <w:tcW w:type="dxa" w:w="17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1"/>
              <w:jc w:val="center"/>
            </w:pPr>
            <w:r>
              <w:rPr>
                <w:rFonts w:ascii="宋体" w:hAnsi="宋体" w:cs="宋体" w:eastAsia="宋体"/>
                <w:sz w:val="18"/>
              </w:rPr>
              <w:t>医技楼2#电梯无障碍功能改造完成后须能满足残疾人、老年人使用要求，如表中未列明，投标人在报价时应考虑在内</w:t>
            </w:r>
            <w:r>
              <w:rPr>
                <w:rFonts w:ascii="宋体" w:hAnsi="宋体" w:cs="宋体" w:eastAsia="宋体"/>
                <w:sz w:val="21"/>
              </w:rPr>
              <w:t>。</w:t>
            </w:r>
          </w:p>
        </w:tc>
      </w:tr>
      <w:tr>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宋体" w:hAnsi="宋体" w:cs="宋体" w:eastAsia="宋体"/>
                <w:sz w:val="21"/>
              </w:rPr>
              <w:t>2</w:t>
            </w:r>
          </w:p>
        </w:tc>
        <w:tc>
          <w:tcPr>
            <w:tcW w:type="dxa" w:w="2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宋体" w:hAnsi="宋体" w:cs="宋体" w:eastAsia="宋体"/>
                <w:sz w:val="21"/>
              </w:rPr>
              <w:t>语音报站</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医技楼2#电梯</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通力电梯</w:t>
            </w:r>
          </w:p>
        </w:tc>
        <w:tc>
          <w:tcPr>
            <w:tcW w:type="dxa" w:w="1724"/>
            <w:vMerge/>
            <w:tcBorders>
              <w:top w:val="none" w:color="000000" w:sz="4"/>
              <w:left w:val="none" w:color="000000" w:sz="4"/>
              <w:bottom w:val="single" w:color="000000" w:sz="4"/>
              <w:right w:val="single" w:color="000000" w:sz="4"/>
            </w:tcBorders>
          </w:tcPr>
          <w:p/>
        </w:tc>
      </w:tr>
      <w:tr>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宋体" w:hAnsi="宋体" w:cs="宋体" w:eastAsia="宋体"/>
                <w:sz w:val="21"/>
              </w:rPr>
              <w:t>3</w:t>
            </w:r>
          </w:p>
        </w:tc>
        <w:tc>
          <w:tcPr>
            <w:tcW w:type="dxa" w:w="2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三面轿厢扶手（扁形）</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医技楼2#电梯</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通力电梯</w:t>
            </w:r>
          </w:p>
        </w:tc>
        <w:tc>
          <w:tcPr>
            <w:tcW w:type="dxa" w:w="1724"/>
            <w:vMerge/>
            <w:tcBorders>
              <w:top w:val="none" w:color="000000" w:sz="4"/>
              <w:left w:val="none" w:color="000000" w:sz="4"/>
              <w:bottom w:val="single" w:color="000000" w:sz="4"/>
              <w:right w:val="single" w:color="000000" w:sz="4"/>
            </w:tcBorders>
          </w:tcPr>
          <w:p/>
        </w:tc>
      </w:tr>
      <w:tr>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宋体" w:hAnsi="宋体" w:cs="宋体" w:eastAsia="宋体"/>
                <w:sz w:val="21"/>
              </w:rPr>
              <w:t>4</w:t>
            </w:r>
          </w:p>
        </w:tc>
        <w:tc>
          <w:tcPr>
            <w:tcW w:type="dxa" w:w="2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宋体" w:hAnsi="宋体" w:cs="宋体" w:eastAsia="宋体"/>
                <w:sz w:val="21"/>
              </w:rPr>
              <w:t>后壁半身镜</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医技楼2#电梯</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通力电梯</w:t>
            </w:r>
          </w:p>
        </w:tc>
        <w:tc>
          <w:tcPr>
            <w:tcW w:type="dxa" w:w="1724"/>
            <w:vMerge/>
            <w:tcBorders>
              <w:top w:val="none" w:color="000000" w:sz="4"/>
              <w:left w:val="none" w:color="000000" w:sz="4"/>
              <w:bottom w:val="single" w:color="000000" w:sz="4"/>
              <w:right w:val="single" w:color="000000" w:sz="4"/>
            </w:tcBorders>
          </w:tcPr>
          <w:p/>
        </w:tc>
      </w:tr>
      <w:tr>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宋体" w:hAnsi="宋体" w:cs="宋体" w:eastAsia="宋体"/>
                <w:sz w:val="21"/>
              </w:rPr>
              <w:t>5</w:t>
            </w:r>
          </w:p>
        </w:tc>
        <w:tc>
          <w:tcPr>
            <w:tcW w:type="dxa" w:w="2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宋体" w:hAnsi="宋体" w:cs="宋体" w:eastAsia="宋体"/>
                <w:sz w:val="21"/>
              </w:rPr>
              <w:t>主操纵箱盲文按钮</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医技楼2#电梯</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通力电梯</w:t>
            </w:r>
          </w:p>
        </w:tc>
        <w:tc>
          <w:tcPr>
            <w:tcW w:type="dxa" w:w="1724"/>
            <w:vMerge/>
            <w:tcBorders>
              <w:top w:val="none" w:color="000000" w:sz="4"/>
              <w:left w:val="none" w:color="000000" w:sz="4"/>
              <w:bottom w:val="single" w:color="000000" w:sz="4"/>
              <w:right w:val="single" w:color="000000" w:sz="4"/>
            </w:tcBorders>
          </w:tcPr>
          <w:p/>
        </w:tc>
      </w:tr>
      <w:tr>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宋体" w:hAnsi="宋体" w:cs="宋体" w:eastAsia="宋体"/>
                <w:sz w:val="21"/>
              </w:rPr>
              <w:t>6</w:t>
            </w:r>
          </w:p>
        </w:tc>
        <w:tc>
          <w:tcPr>
            <w:tcW w:type="dxa" w:w="2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宋体" w:hAnsi="宋体" w:cs="宋体" w:eastAsia="宋体"/>
                <w:sz w:val="21"/>
              </w:rPr>
              <w:t>厅门外呼盲文按钮</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医技楼2#电梯</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通力电梯</w:t>
            </w:r>
          </w:p>
        </w:tc>
        <w:tc>
          <w:tcPr>
            <w:tcW w:type="dxa" w:w="1724"/>
            <w:vMerge/>
            <w:tcBorders>
              <w:top w:val="none" w:color="000000" w:sz="4"/>
              <w:left w:val="none" w:color="000000" w:sz="4"/>
              <w:bottom w:val="single" w:color="000000" w:sz="4"/>
              <w:right w:val="single" w:color="000000" w:sz="4"/>
            </w:tcBorders>
          </w:tcPr>
          <w:p/>
        </w:tc>
      </w:tr>
      <w:tr>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2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残疾人操纵箱（含控制板、按钮、线缆）</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门诊楼1#电梯</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奥的斯电梯，7层站</w:t>
            </w:r>
          </w:p>
        </w:tc>
        <w:tc>
          <w:tcPr>
            <w:tcW w:type="dxa" w:w="17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门诊楼1#电梯无障碍功能改造完成后须能满足残疾人、老年人使用要求，如表中未列明，投标人在报价时应考虑在内</w:t>
            </w:r>
            <w:r>
              <w:rPr>
                <w:rFonts w:ascii="宋体" w:hAnsi="宋体" w:cs="宋体" w:eastAsia="宋体"/>
                <w:sz w:val="21"/>
              </w:rPr>
              <w:t>。</w:t>
            </w:r>
            <w:r>
              <w:rPr>
                <w:rFonts w:ascii="宋体" w:hAnsi="宋体" w:cs="宋体" w:eastAsia="宋体"/>
                <w:sz w:val="18"/>
              </w:rPr>
              <w:t>考虑在内</w:t>
            </w:r>
            <w:r>
              <w:rPr>
                <w:rFonts w:ascii="宋体" w:hAnsi="宋体" w:cs="宋体" w:eastAsia="宋体"/>
                <w:sz w:val="21"/>
              </w:rPr>
              <w:t>。</w:t>
            </w:r>
          </w:p>
        </w:tc>
      </w:tr>
      <w:tr>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2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宋体" w:hAnsi="宋体" w:cs="宋体" w:eastAsia="宋体"/>
                <w:sz w:val="21"/>
              </w:rPr>
              <w:t>语音报站</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门诊楼1#电梯</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奥的斯电梯</w:t>
            </w:r>
          </w:p>
        </w:tc>
        <w:tc>
          <w:tcPr>
            <w:tcW w:type="dxa" w:w="1724"/>
            <w:vMerge/>
            <w:tcBorders>
              <w:top w:val="none" w:color="000000" w:sz="4"/>
              <w:left w:val="none" w:color="000000" w:sz="4"/>
              <w:bottom w:val="single" w:color="000000" w:sz="4"/>
              <w:right w:val="single" w:color="000000" w:sz="4"/>
            </w:tcBorders>
          </w:tcPr>
          <w:p/>
        </w:tc>
      </w:tr>
      <w:tr>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w:t>
            </w:r>
          </w:p>
        </w:tc>
        <w:tc>
          <w:tcPr>
            <w:tcW w:type="dxa" w:w="2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宋体" w:hAnsi="宋体" w:cs="宋体" w:eastAsia="宋体"/>
                <w:sz w:val="21"/>
              </w:rPr>
              <w:t>后壁半身镜</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门诊楼1#电梯</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奥的斯电梯</w:t>
            </w:r>
          </w:p>
        </w:tc>
        <w:tc>
          <w:tcPr>
            <w:tcW w:type="dxa" w:w="1724"/>
            <w:vMerge/>
            <w:tcBorders>
              <w:top w:val="none" w:color="000000" w:sz="4"/>
              <w:left w:val="none" w:color="000000" w:sz="4"/>
              <w:bottom w:val="single" w:color="000000" w:sz="4"/>
              <w:right w:val="single" w:color="000000" w:sz="4"/>
            </w:tcBorders>
          </w:tcPr>
          <w:p/>
        </w:tc>
      </w:tr>
      <w:tr>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w:t>
            </w:r>
          </w:p>
        </w:tc>
        <w:tc>
          <w:tcPr>
            <w:tcW w:type="dxa" w:w="2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三面轿厢扶手（扁形）</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r>
              <w:rPr>
                <w:rFonts w:ascii="宋体" w:hAnsi="宋体" w:cs="宋体" w:eastAsia="宋体"/>
                <w:sz w:val="21"/>
              </w:rPr>
              <w:t>号楼</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美菱达电梯</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11</w:t>
            </w:r>
          </w:p>
        </w:tc>
        <w:tc>
          <w:tcPr>
            <w:tcW w:type="dxa" w:w="2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三面轿厢扶手（扁形）</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r>
              <w:rPr>
                <w:rFonts w:ascii="宋体" w:hAnsi="宋体" w:cs="宋体" w:eastAsia="宋体"/>
                <w:sz w:val="21"/>
              </w:rPr>
              <w:t>号楼</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宏达电梯</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12</w:t>
            </w:r>
          </w:p>
        </w:tc>
        <w:tc>
          <w:tcPr>
            <w:tcW w:type="dxa" w:w="2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三面轿厢扶手（扁形）</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医技楼</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通力电梯</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宋体" w:hAnsi="宋体" w:cs="宋体" w:eastAsia="宋体"/>
          <w:b/>
          <w:sz w:val="21"/>
        </w:rPr>
        <w:t>附件2：</w:t>
      </w:r>
      <w:r>
        <w:rPr>
          <w:rFonts w:ascii="宋体" w:hAnsi="宋体" w:cs="宋体" w:eastAsia="宋体"/>
          <w:b/>
          <w:sz w:val="21"/>
        </w:rPr>
        <w:t>500</w:t>
      </w:r>
      <w:r>
        <w:rPr>
          <w:rFonts w:ascii="宋体" w:hAnsi="宋体" w:cs="宋体" w:eastAsia="宋体"/>
          <w:b/>
          <w:sz w:val="21"/>
        </w:rPr>
        <w:t>元以下配件清单</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048"/>
        <w:gridCol w:w="3035"/>
        <w:gridCol w:w="1361"/>
        <w:gridCol w:w="704"/>
        <w:gridCol w:w="1079"/>
        <w:gridCol w:w="1079"/>
      </w:tblGrid>
      <w:tr>
        <w:tc>
          <w:tcPr>
            <w:tcW w:type="dxa" w:w="10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序号</w:t>
            </w:r>
          </w:p>
        </w:tc>
        <w:tc>
          <w:tcPr>
            <w:tcW w:type="dxa" w:w="30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配件名称</w:t>
            </w:r>
          </w:p>
        </w:tc>
        <w:tc>
          <w:tcPr>
            <w:tcW w:type="dxa" w:w="1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配件型号</w:t>
            </w:r>
          </w:p>
        </w:tc>
        <w:tc>
          <w:tcPr>
            <w:tcW w:type="dxa" w:w="7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单位</w:t>
            </w:r>
          </w:p>
        </w:tc>
        <w:tc>
          <w:tcPr>
            <w:tcW w:type="dxa" w:w="1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数量</w:t>
            </w:r>
          </w:p>
        </w:tc>
        <w:tc>
          <w:tcPr>
            <w:tcW w:type="dxa" w:w="1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备注</w:t>
            </w: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保险丝</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both"/>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门机板熔断器</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控制检修按钮</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底坑急停开关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门联动橡胶</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层门重锤钢丝绳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条</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轿底安全钳开关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轿内应急照明灯</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轿顶检修灯防护罩</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轿门滑块</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块</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11</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层门反绳轮轴承</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12</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补偿链开关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13</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缓冲器开关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14</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消防开关线</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条</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15</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轿顶检修开关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16</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电源开关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17</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消防开关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18</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风扇电机</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19</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数字按钮</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20</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按钮贴片</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21</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锁梯锁</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22</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断绳保护开关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23</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行程开关（自动复位）</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24</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行程开关（非自动复位）</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25</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门锁触点</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26</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限速器行程开关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27</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上极限开关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28</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下极限开关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29</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轿门防震胶</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30</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轿顶天花卡簧</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31</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缓冲橡皮</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32</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缓冲圈</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33</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压簧</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34</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外呼面板胶板</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35</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轨道集油盒</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36</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轿厢油杯</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37</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对重油杯</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38</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门用防震橡胶</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39</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轿厢导靴滑块</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40</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门刀滚轮</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41</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控制柜急停</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42</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厅门滑块</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43</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外呼按钮</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44</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厅门锁触头座</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45</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门重锤毛毡</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46</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36V</w:t>
            </w:r>
            <w:r>
              <w:rPr>
                <w:rFonts w:ascii="宋体" w:hAnsi="宋体" w:cs="宋体" w:eastAsia="宋体"/>
                <w:sz w:val="21"/>
              </w:rPr>
              <w:t>安全灯泡</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47</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各种螺丝补充</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48</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各种轨夹补充</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49</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导轨润滑油</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50</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黄油</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51</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1P</w:t>
            </w:r>
            <w:r>
              <w:rPr>
                <w:rFonts w:ascii="宋体" w:hAnsi="宋体" w:cs="宋体" w:eastAsia="宋体"/>
                <w:sz w:val="21"/>
              </w:rPr>
              <w:t>空气开关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52</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2P</w:t>
            </w:r>
            <w:r>
              <w:rPr>
                <w:rFonts w:ascii="宋体" w:hAnsi="宋体" w:cs="宋体" w:eastAsia="宋体"/>
                <w:sz w:val="21"/>
              </w:rPr>
              <w:t>空气开关(16)</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53</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3P</w:t>
            </w:r>
            <w:r>
              <w:rPr>
                <w:rFonts w:ascii="宋体" w:hAnsi="宋体" w:cs="宋体" w:eastAsia="宋体"/>
                <w:sz w:val="21"/>
              </w:rPr>
              <w:t>空气开关（80A）</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54</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三角锁</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55</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偏心轮</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56</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底坑话机</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57</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轿厢风扇</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58</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变频器熔断器</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59</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24V</w:t>
            </w:r>
            <w:r>
              <w:rPr>
                <w:rFonts w:ascii="宋体" w:hAnsi="宋体" w:cs="宋体" w:eastAsia="宋体"/>
                <w:sz w:val="21"/>
              </w:rPr>
              <w:t>开关电源</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60</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对重压板</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条</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61</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12V</w:t>
            </w:r>
            <w:r>
              <w:rPr>
                <w:rFonts w:ascii="宋体" w:hAnsi="宋体" w:cs="宋体" w:eastAsia="宋体"/>
                <w:sz w:val="21"/>
              </w:rPr>
              <w:t>应急电源</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62</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安全继电器</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63</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应急照明电源</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64</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抱闸检测开关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65</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平层磁感应器</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66</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平层感应装置</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67</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普通横流风扇</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68</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门滑板挂轮</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69</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厅门副门锁</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70</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门机多契块</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71</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涨紧轮配件</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72</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消防开关盒</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73</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称重开关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74</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相序继电器</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75</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中继器</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76</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厅门锁</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77</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门机传动轴</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78</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轿门锁</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79</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轿门同歩钢丝绳轮组</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80</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厅门同歩钢丝绳轮组</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81</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免提对讲话机</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82</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9A</w:t>
            </w:r>
            <w:r>
              <w:rPr>
                <w:rFonts w:ascii="宋体" w:hAnsi="宋体" w:cs="宋体" w:eastAsia="宋体"/>
                <w:sz w:val="21"/>
              </w:rPr>
              <w:t>抱闸接触器</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83</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32A</w:t>
            </w:r>
            <w:r>
              <w:rPr>
                <w:rFonts w:ascii="宋体" w:hAnsi="宋体" w:cs="宋体" w:eastAsia="宋体"/>
                <w:sz w:val="21"/>
              </w:rPr>
              <w:t>电源接触器</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84</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应急电池12V-7AH</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85</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 xml:space="preserve">SLG2 DX16-A </w:t>
            </w:r>
            <w:r>
              <w:rPr>
                <w:rFonts w:ascii="宋体" w:hAnsi="宋体" w:cs="宋体" w:eastAsia="宋体"/>
                <w:sz w:val="21"/>
              </w:rPr>
              <w:t>靴衬</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86</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9A</w:t>
            </w:r>
            <w:r>
              <w:rPr>
                <w:rFonts w:ascii="宋体" w:hAnsi="宋体" w:cs="宋体" w:eastAsia="宋体"/>
                <w:sz w:val="21"/>
              </w:rPr>
              <w:t>抱闸电源</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87</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补偿链导向装置</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88</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光电开关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89</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补偿链导向环</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90</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中分厅门门挂轮</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91</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对重导靴（靴衬型）</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92</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外呼盒面板（不含显示板）</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r>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93</w:t>
            </w:r>
          </w:p>
        </w:tc>
        <w:tc>
          <w:tcPr>
            <w:tcW w:type="dxa" w:w="3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外呼盒底盒</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p>
        </w:tc>
      </w:tr>
    </w:tbl>
    <w:p>
      <w:pPr>
        <w:pStyle w:val="null3"/>
      </w:pPr>
      <w:r>
        <w:rPr>
          <w:rFonts w:ascii="宋体" w:hAnsi="宋体" w:cs="宋体" w:eastAsia="宋体"/>
          <w:sz w:val="20"/>
        </w:rPr>
        <w:t>采购包2：</w:t>
      </w:r>
    </w:p>
    <w:p>
      <w:pPr>
        <w:pStyle w:val="null3"/>
        <w:ind w:firstLine="422"/>
      </w:pPr>
      <w:r>
        <w:rPr>
          <w:rFonts w:ascii="宋体" w:hAnsi="宋体" w:cs="宋体" w:eastAsia="宋体"/>
          <w:sz w:val="21"/>
        </w:rPr>
        <w:t>1</w:t>
      </w:r>
      <w:r>
        <w:rPr>
          <w:rFonts w:ascii="宋体" w:hAnsi="宋体" w:cs="宋体" w:eastAsia="宋体"/>
          <w:sz w:val="21"/>
        </w:rPr>
        <w:t>、服务内容</w:t>
      </w:r>
    </w:p>
    <w:p>
      <w:pPr>
        <w:pStyle w:val="null3"/>
        <w:ind w:firstLine="422"/>
      </w:pPr>
      <w:r>
        <w:rPr>
          <w:rFonts w:ascii="宋体" w:hAnsi="宋体" w:cs="宋体" w:eastAsia="宋体"/>
          <w:sz w:val="21"/>
        </w:rPr>
        <w:t>采购人委托投标人代管的范围是专用变压器客户与供电部门的产权分界点到配电房低压出线柜出线开关之间连接的电气设备以及院区内所有三相电缆到配电箱主开关以内的巡查、维护、维修，全院范围内的分支配电房巡查、维护、维修、UPS巡检。具体的项目包括：</w:t>
      </w:r>
    </w:p>
    <w:tbl>
      <w:tblPr>
        <w:tblW w:w="0" w:type="auto"/>
        <w:tblBorders>
          <w:top w:val="none" w:color="000000" w:sz="4"/>
          <w:left w:val="none" w:color="000000" w:sz="4"/>
          <w:bottom w:val="none" w:color="000000" w:sz="4"/>
          <w:right w:val="none" w:color="000000" w:sz="4"/>
          <w:insideH w:val="none"/>
          <w:insideV w:val="none"/>
        </w:tblBorders>
      </w:tblPr>
      <w:tblGrid>
        <w:gridCol w:w="1944"/>
        <w:gridCol w:w="4935"/>
        <w:gridCol w:w="1427"/>
      </w:tblGrid>
      <w:tr>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项   目</w:t>
            </w:r>
          </w:p>
        </w:tc>
        <w:tc>
          <w:tcPr>
            <w:tcW w:type="dxa" w:w="49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工 作 内 容</w:t>
            </w:r>
          </w:p>
        </w:tc>
        <w:tc>
          <w:tcPr>
            <w:tcW w:type="dxa" w:w="1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频   次</w:t>
            </w:r>
          </w:p>
        </w:tc>
      </w:tr>
      <w:tr>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29</w:t>
            </w:r>
            <w:r>
              <w:rPr>
                <w:rFonts w:ascii="宋体" w:hAnsi="宋体" w:cs="宋体" w:eastAsia="宋体"/>
                <w:sz w:val="21"/>
              </w:rPr>
              <w:t>面高压柜的巡视</w:t>
            </w:r>
          </w:p>
        </w:tc>
        <w:tc>
          <w:tcPr>
            <w:tcW w:type="dxa" w:w="4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（包含但不限于电流、电压的运行数据记录，检查高压柜是否有保护，是否有异味异响，是否储能）、维护、检修。</w:t>
            </w:r>
          </w:p>
        </w:tc>
        <w:tc>
          <w:tcPr>
            <w:tcW w:type="dxa" w:w="14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r>
              <w:rPr>
                <w:rFonts w:ascii="宋体" w:hAnsi="宋体" w:cs="宋体" w:eastAsia="宋体"/>
                <w:sz w:val="21"/>
              </w:rPr>
              <w:t>次/小时</w:t>
            </w:r>
          </w:p>
        </w:tc>
      </w:tr>
      <w:tr>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58</w:t>
            </w:r>
            <w:r>
              <w:rPr>
                <w:rFonts w:ascii="宋体" w:hAnsi="宋体" w:cs="宋体" w:eastAsia="宋体"/>
                <w:sz w:val="21"/>
              </w:rPr>
              <w:t>面低压柜的巡视</w:t>
            </w:r>
          </w:p>
        </w:tc>
        <w:tc>
          <w:tcPr>
            <w:tcW w:type="dxa" w:w="4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（包含但不限于电流、电压的运行数据记录，检查低压柜是否有保护，是否有异味异响）。维护、检修。</w:t>
            </w:r>
          </w:p>
        </w:tc>
        <w:tc>
          <w:tcPr>
            <w:tcW w:type="dxa" w:w="1427"/>
            <w:vMerge/>
            <w:tcBorders>
              <w:top w:val="none" w:color="000000" w:sz="4"/>
              <w:left w:val="none" w:color="000000" w:sz="4"/>
              <w:bottom w:val="single" w:color="000000" w:sz="4"/>
              <w:right w:val="single" w:color="000000" w:sz="4"/>
            </w:tcBorders>
          </w:tcPr>
          <w:p/>
        </w:tc>
      </w:tr>
      <w:tr>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8</w:t>
            </w:r>
            <w:r>
              <w:rPr>
                <w:rFonts w:ascii="宋体" w:hAnsi="宋体" w:cs="宋体" w:eastAsia="宋体"/>
                <w:sz w:val="21"/>
              </w:rPr>
              <w:t>台干式变压器的巡视</w:t>
            </w:r>
          </w:p>
        </w:tc>
        <w:tc>
          <w:tcPr>
            <w:tcW w:type="dxa" w:w="4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（包含但不限于变压器三相的温度记录，检查变压器是否有异味异响）、维护、检修，容量：8000KVA</w:t>
            </w:r>
          </w:p>
        </w:tc>
        <w:tc>
          <w:tcPr>
            <w:tcW w:type="dxa" w:w="1427"/>
            <w:vMerge/>
            <w:tcBorders>
              <w:top w:val="none" w:color="000000" w:sz="4"/>
              <w:left w:val="none" w:color="000000" w:sz="4"/>
              <w:bottom w:val="single" w:color="000000" w:sz="4"/>
              <w:right w:val="single" w:color="000000" w:sz="4"/>
            </w:tcBorders>
          </w:tcPr>
          <w:p/>
        </w:tc>
      </w:tr>
      <w:tr>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4</w:t>
            </w:r>
            <w:r>
              <w:rPr>
                <w:rFonts w:ascii="宋体" w:hAnsi="宋体" w:cs="宋体" w:eastAsia="宋体"/>
                <w:sz w:val="21"/>
              </w:rPr>
              <w:t>间配电房站房</w:t>
            </w:r>
          </w:p>
        </w:tc>
        <w:tc>
          <w:tcPr>
            <w:tcW w:type="dxa" w:w="4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环境卫生清洁，房内温、湿度的记录、</w:t>
            </w:r>
          </w:p>
          <w:p>
            <w:pPr>
              <w:pStyle w:val="null3"/>
              <w:ind w:firstLine="422"/>
              <w:jc w:val="center"/>
            </w:pPr>
            <w:r>
              <w:rPr>
                <w:rFonts w:ascii="宋体" w:hAnsi="宋体" w:cs="宋体" w:eastAsia="宋体"/>
                <w:sz w:val="21"/>
              </w:rPr>
              <w:t>检查是否有小动物的空洞，是否有漏水，门窗是否有破损，</w:t>
            </w:r>
          </w:p>
          <w:p>
            <w:pPr>
              <w:pStyle w:val="null3"/>
              <w:ind w:firstLine="422"/>
              <w:jc w:val="center"/>
            </w:pPr>
            <w:r>
              <w:rPr>
                <w:rFonts w:ascii="宋体" w:hAnsi="宋体" w:cs="宋体" w:eastAsia="宋体"/>
                <w:sz w:val="21"/>
              </w:rPr>
              <w:t>灭火器是否过期损坏，绝缘垫是否破损老化。</w:t>
            </w:r>
          </w:p>
        </w:tc>
        <w:tc>
          <w:tcPr>
            <w:tcW w:type="dxa" w:w="1427"/>
            <w:vMerge/>
            <w:tcBorders>
              <w:top w:val="none" w:color="000000" w:sz="4"/>
              <w:left w:val="none" w:color="000000" w:sz="4"/>
              <w:bottom w:val="single" w:color="000000" w:sz="4"/>
              <w:right w:val="single" w:color="000000" w:sz="4"/>
            </w:tcBorders>
          </w:tcPr>
          <w:p/>
        </w:tc>
      </w:tr>
      <w:tr>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2</w:t>
            </w:r>
            <w:r>
              <w:rPr>
                <w:rFonts w:ascii="宋体" w:hAnsi="宋体" w:cs="宋体" w:eastAsia="宋体"/>
                <w:sz w:val="21"/>
              </w:rPr>
              <w:t>台发电机组的巡视</w:t>
            </w:r>
          </w:p>
        </w:tc>
        <w:tc>
          <w:tcPr>
            <w:tcW w:type="dxa" w:w="4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发电机组巡视、清洁保养、试机、运行检查、运行记录等</w:t>
            </w:r>
          </w:p>
          <w:p>
            <w:pPr>
              <w:pStyle w:val="null3"/>
              <w:ind w:firstLine="422"/>
              <w:jc w:val="center"/>
            </w:pPr>
            <w:r>
              <w:rPr>
                <w:rFonts w:ascii="宋体" w:hAnsi="宋体" w:cs="宋体" w:eastAsia="宋体"/>
                <w:sz w:val="21"/>
              </w:rPr>
              <w:t>（发电机组保养及运行记录表详见附件一）</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r>
              <w:rPr>
                <w:rFonts w:ascii="宋体" w:hAnsi="宋体" w:cs="宋体" w:eastAsia="宋体"/>
                <w:sz w:val="21"/>
              </w:rPr>
              <w:t>次/周</w:t>
            </w:r>
          </w:p>
        </w:tc>
      </w:tr>
      <w:tr>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配电房电气</w:t>
            </w:r>
          </w:p>
          <w:p>
            <w:pPr>
              <w:pStyle w:val="null3"/>
              <w:ind w:firstLine="422"/>
              <w:jc w:val="center"/>
            </w:pPr>
            <w:r>
              <w:rPr>
                <w:rFonts w:ascii="宋体" w:hAnsi="宋体" w:cs="宋体" w:eastAsia="宋体"/>
                <w:sz w:val="21"/>
              </w:rPr>
              <w:t>设备预防性试验</w:t>
            </w:r>
          </w:p>
        </w:tc>
        <w:tc>
          <w:tcPr>
            <w:tcW w:type="dxa" w:w="4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按国家标准进行预防性试验，</w:t>
            </w:r>
          </w:p>
          <w:p>
            <w:pPr>
              <w:pStyle w:val="null3"/>
              <w:ind w:firstLine="422"/>
              <w:jc w:val="center"/>
            </w:pPr>
            <w:r>
              <w:rPr>
                <w:rFonts w:ascii="宋体" w:hAnsi="宋体" w:cs="宋体" w:eastAsia="宋体"/>
                <w:sz w:val="21"/>
              </w:rPr>
              <w:t>并出具试验的正式报告</w:t>
            </w:r>
          </w:p>
        </w:tc>
        <w:tc>
          <w:tcPr>
            <w:tcW w:type="dxa" w:w="14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r>
              <w:rPr>
                <w:rFonts w:ascii="宋体" w:hAnsi="宋体" w:cs="宋体" w:eastAsia="宋体"/>
                <w:sz w:val="21"/>
              </w:rPr>
              <w:t>次/年</w:t>
            </w:r>
          </w:p>
        </w:tc>
      </w:tr>
      <w:tr>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成像检测</w:t>
            </w:r>
          </w:p>
        </w:tc>
        <w:tc>
          <w:tcPr>
            <w:tcW w:type="dxa" w:w="4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按国家标准进行低压开关柜红外带成像检测，</w:t>
            </w:r>
          </w:p>
          <w:p>
            <w:pPr>
              <w:pStyle w:val="null3"/>
              <w:ind w:firstLine="422"/>
              <w:jc w:val="center"/>
            </w:pPr>
            <w:r>
              <w:rPr>
                <w:rFonts w:ascii="宋体" w:hAnsi="宋体" w:cs="宋体" w:eastAsia="宋体"/>
                <w:sz w:val="21"/>
              </w:rPr>
              <w:t>并出具检测的正式报告交予采购人。</w:t>
            </w:r>
          </w:p>
        </w:tc>
        <w:tc>
          <w:tcPr>
            <w:tcW w:type="dxa" w:w="1427"/>
            <w:vMerge/>
            <w:tcBorders>
              <w:top w:val="none" w:color="000000" w:sz="4"/>
              <w:left w:val="none" w:color="000000" w:sz="4"/>
              <w:bottom w:val="single" w:color="000000" w:sz="4"/>
              <w:right w:val="single" w:color="000000" w:sz="4"/>
            </w:tcBorders>
          </w:tcPr>
          <w:p/>
        </w:tc>
      </w:tr>
      <w:tr>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紫外带电检测</w:t>
            </w:r>
          </w:p>
        </w:tc>
        <w:tc>
          <w:tcPr>
            <w:tcW w:type="dxa" w:w="4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按国家标准进行线路的紫外带电检测 ，</w:t>
            </w:r>
          </w:p>
          <w:p>
            <w:pPr>
              <w:pStyle w:val="null3"/>
              <w:ind w:firstLine="422"/>
              <w:jc w:val="center"/>
            </w:pPr>
            <w:r>
              <w:rPr>
                <w:rFonts w:ascii="宋体" w:hAnsi="宋体" w:cs="宋体" w:eastAsia="宋体"/>
                <w:sz w:val="21"/>
              </w:rPr>
              <w:t>并出具检测的正式报告交予采购人。</w:t>
            </w:r>
          </w:p>
        </w:tc>
        <w:tc>
          <w:tcPr>
            <w:tcW w:type="dxa" w:w="1427"/>
            <w:vMerge/>
            <w:tcBorders>
              <w:top w:val="none" w:color="000000" w:sz="4"/>
              <w:left w:val="none" w:color="000000" w:sz="4"/>
              <w:bottom w:val="single" w:color="000000" w:sz="4"/>
              <w:right w:val="single" w:color="000000" w:sz="4"/>
            </w:tcBorders>
          </w:tcPr>
          <w:p/>
        </w:tc>
      </w:tr>
      <w:tr>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安全工器具</w:t>
            </w:r>
          </w:p>
        </w:tc>
        <w:tc>
          <w:tcPr>
            <w:tcW w:type="dxa" w:w="4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both"/>
            </w:pPr>
            <w:r>
              <w:rPr>
                <w:rFonts w:ascii="宋体" w:hAnsi="宋体" w:cs="宋体" w:eastAsia="宋体"/>
                <w:sz w:val="21"/>
              </w:rPr>
              <w:t>（一类：绝缘棒、绝缘挡板、便携式接地线；二类：高压绝缘靴、高压绝缘手套、高压验电器等）按国家标准进行预防性试验，并出具试验的正式报告备检。</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一类：1次/年</w:t>
            </w:r>
          </w:p>
          <w:p>
            <w:pPr>
              <w:pStyle w:val="null3"/>
              <w:ind w:firstLine="422"/>
              <w:jc w:val="center"/>
            </w:pPr>
            <w:r>
              <w:rPr>
                <w:rFonts w:ascii="宋体" w:hAnsi="宋体" w:cs="宋体" w:eastAsia="宋体"/>
                <w:sz w:val="21"/>
              </w:rPr>
              <w:t>二类：1次/半年</w:t>
            </w:r>
          </w:p>
        </w:tc>
      </w:tr>
      <w:tr>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发电机组维保</w:t>
            </w:r>
          </w:p>
        </w:tc>
        <w:tc>
          <w:tcPr>
            <w:tcW w:type="dxa" w:w="4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发电机组三清保养</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r>
              <w:rPr>
                <w:rFonts w:ascii="宋体" w:hAnsi="宋体" w:cs="宋体" w:eastAsia="宋体"/>
                <w:sz w:val="21"/>
              </w:rPr>
              <w:t>次/年</w:t>
            </w:r>
          </w:p>
        </w:tc>
      </w:tr>
      <w:tr>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其他</w:t>
            </w:r>
          </w:p>
        </w:tc>
        <w:tc>
          <w:tcPr>
            <w:tcW w:type="dxa" w:w="4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院区内所有三相电缆到配电箱/柜主开关以内巡查、维护、维修并做好记录</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r>
              <w:rPr>
                <w:rFonts w:ascii="宋体" w:hAnsi="宋体" w:cs="宋体" w:eastAsia="宋体"/>
                <w:sz w:val="21"/>
              </w:rPr>
              <w:t>次/周</w:t>
            </w:r>
          </w:p>
        </w:tc>
      </w:tr>
      <w:tr>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消防电气检测</w:t>
            </w:r>
          </w:p>
        </w:tc>
        <w:tc>
          <w:tcPr>
            <w:tcW w:type="dxa" w:w="4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院区内电气设备消防检测，并出具检测的正式报告交予采购人。</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w:t>
            </w:r>
            <w:r>
              <w:rPr>
                <w:rFonts w:ascii="宋体" w:hAnsi="宋体" w:cs="宋体" w:eastAsia="宋体"/>
                <w:sz w:val="21"/>
              </w:rPr>
              <w:t>次/年</w:t>
            </w:r>
          </w:p>
        </w:tc>
      </w:tr>
      <w:tr>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全院范围内的分支配电房巡查</w:t>
            </w:r>
          </w:p>
        </w:tc>
        <w:tc>
          <w:tcPr>
            <w:tcW w:type="dxa" w:w="4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工作内容;包括但不限于照明、开关箱（柜）是否完好。空气开关、接线端子是否接触良好及室内卫生。</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每周一次</w:t>
            </w:r>
          </w:p>
        </w:tc>
      </w:tr>
      <w:tr>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UPS</w:t>
            </w:r>
            <w:r>
              <w:rPr>
                <w:rFonts w:ascii="宋体" w:hAnsi="宋体" w:cs="宋体" w:eastAsia="宋体"/>
                <w:sz w:val="21"/>
              </w:rPr>
              <w:t>巡检</w:t>
            </w:r>
          </w:p>
        </w:tc>
        <w:tc>
          <w:tcPr>
            <w:tcW w:type="dxa" w:w="4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UPS</w:t>
            </w:r>
            <w:r>
              <w:rPr>
                <w:rFonts w:ascii="宋体" w:hAnsi="宋体" w:cs="宋体" w:eastAsia="宋体"/>
                <w:sz w:val="21"/>
              </w:rPr>
              <w:t>巡检、运行环境检查、设备外观检查、运行参数记录</w:t>
            </w:r>
          </w:p>
          <w:p>
            <w:pPr>
              <w:pStyle w:val="null3"/>
              <w:ind w:firstLine="422"/>
              <w:jc w:val="center"/>
            </w:pPr>
            <w:r>
              <w:rPr>
                <w:rFonts w:ascii="宋体" w:hAnsi="宋体" w:cs="宋体" w:eastAsia="宋体"/>
                <w:sz w:val="21"/>
              </w:rPr>
              <w:t>（UPS巡检与预防性维护记录表详见附件二）</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每周一次</w:t>
            </w:r>
          </w:p>
        </w:tc>
      </w:tr>
    </w:tbl>
    <w:p>
      <w:pPr>
        <w:pStyle w:val="null3"/>
        <w:ind w:firstLine="422"/>
      </w:pPr>
      <w:r>
        <w:rPr>
          <w:rFonts w:ascii="calibri, sans-serif" w:hAnsi="calibri, sans-serif" w:cs="calibri, sans-serif" w:eastAsia="calibri, sans-serif"/>
          <w:sz w:val="20"/>
        </w:rPr>
        <w:t xml:space="preserve"> </w:t>
      </w:r>
    </w:p>
    <w:p>
      <w:pPr>
        <w:pStyle w:val="null3"/>
      </w:pPr>
      <w:r>
        <w:rPr>
          <w:rFonts w:ascii="宋体" w:hAnsi="宋体" w:cs="宋体" w:eastAsia="宋体"/>
          <w:sz w:val="21"/>
        </w:rPr>
        <w:t>2</w:t>
      </w:r>
      <w:r>
        <w:rPr>
          <w:rFonts w:ascii="宋体" w:hAnsi="宋体" w:cs="宋体" w:eastAsia="宋体"/>
          <w:sz w:val="21"/>
        </w:rPr>
        <w:t>、电力运维服务要求</w:t>
      </w:r>
    </w:p>
    <w:p>
      <w:pPr>
        <w:pStyle w:val="null3"/>
        <w:ind w:firstLine="420"/>
      </w:pPr>
      <w:r>
        <w:rPr>
          <w:rFonts w:ascii="宋体" w:hAnsi="宋体" w:cs="宋体" w:eastAsia="宋体"/>
          <w:sz w:val="21"/>
        </w:rPr>
        <w:t>2.1</w:t>
      </w:r>
      <w:r>
        <w:rPr>
          <w:rFonts w:ascii="宋体" w:hAnsi="宋体" w:cs="宋体" w:eastAsia="宋体"/>
          <w:sz w:val="21"/>
        </w:rPr>
        <w:t>在合同期间，若因医院建设需要对配电站房进行扩容改造或内部设施设备改造，若非投标人承担改造工作，在其他第三方单位进场施工改造期间，投标人需无条件配合采购人安排人员进行现场监管，并在施工结束后配合采购人进行验收。</w:t>
      </w:r>
    </w:p>
    <w:p>
      <w:pPr>
        <w:pStyle w:val="null3"/>
        <w:ind w:firstLine="420"/>
      </w:pPr>
      <w:r>
        <w:rPr>
          <w:rFonts w:ascii="宋体" w:hAnsi="宋体" w:cs="宋体" w:eastAsia="宋体"/>
          <w:sz w:val="21"/>
        </w:rPr>
        <w:t>2.2</w:t>
      </w:r>
      <w:r>
        <w:rPr>
          <w:rFonts w:ascii="宋体" w:hAnsi="宋体" w:cs="宋体" w:eastAsia="宋体"/>
          <w:sz w:val="21"/>
        </w:rPr>
        <w:t>本服务项目采用人工及零配件全保服务方式，投标人在维保过程中涉及的所有费用（含人工费、维修费、差旅费、零配件材料费等）均由投标人承担。维修更换所需的设备零部件必须是原厂家原装零部件，若设备原品牌工厂已停止生产相应型号的零配件，需由投标人与采购人沟通协商后，经采购人同意方能使用其他厂家的零配件。</w:t>
      </w:r>
    </w:p>
    <w:p>
      <w:pPr>
        <w:pStyle w:val="null3"/>
        <w:ind w:firstLine="420"/>
      </w:pPr>
      <w:r>
        <w:rPr>
          <w:rFonts w:ascii="宋体" w:hAnsi="宋体" w:cs="宋体" w:eastAsia="宋体"/>
          <w:sz w:val="21"/>
        </w:rPr>
        <w:t>2.3</w:t>
      </w:r>
      <w:r>
        <w:rPr>
          <w:rFonts w:ascii="宋体" w:hAnsi="宋体" w:cs="宋体" w:eastAsia="宋体"/>
          <w:sz w:val="21"/>
        </w:rPr>
        <w:t>服务期间如遇采购人承担公共卫生任务，投标人派驻采购人的运维人员须无条件按采购人院感要求进行管理，包括但不限于进行相关检验、监测、采取个人防护措施等，相关费用由投标人自行承担。</w:t>
      </w:r>
    </w:p>
    <w:p>
      <w:pPr>
        <w:pStyle w:val="null3"/>
        <w:ind w:firstLine="420"/>
      </w:pPr>
      <w:r>
        <w:rPr>
          <w:rFonts w:ascii="宋体" w:hAnsi="宋体" w:cs="宋体" w:eastAsia="宋体"/>
          <w:sz w:val="21"/>
        </w:rPr>
        <w:t>2.4</w:t>
      </w:r>
      <w:r>
        <w:rPr>
          <w:rFonts w:ascii="宋体" w:hAnsi="宋体" w:cs="宋体" w:eastAsia="宋体"/>
          <w:sz w:val="21"/>
        </w:rPr>
        <w:t>接受地方电力主管部门的监督和管理，接受采购人的监督和检查。不得擅自改变代管电气设备设施的使用功能，如需改建、扩建等须经采购人同意后方可实施。依据国家卫生健康委员会《医疗和疾控机构后勤安全生产工作管理指南》要求，安排双人双岗24小时日常值班及日常巡视（每天每班人员工作时长应符合《中华人民共和国劳动法》相关规定），组建专职运维队伍（其中至少包含1名项目负责人、1名技术负责人、1名用电大数据专业分析员）。</w:t>
      </w:r>
    </w:p>
    <w:p>
      <w:pPr>
        <w:pStyle w:val="null3"/>
        <w:ind w:firstLine="420"/>
      </w:pPr>
      <w:r>
        <w:rPr>
          <w:rFonts w:ascii="宋体" w:hAnsi="宋体" w:cs="宋体" w:eastAsia="宋体"/>
          <w:sz w:val="21"/>
        </w:rPr>
        <w:t>2.5</w:t>
      </w:r>
      <w:r>
        <w:rPr>
          <w:rFonts w:ascii="宋体" w:hAnsi="宋体" w:cs="宋体" w:eastAsia="宋体"/>
          <w:sz w:val="21"/>
        </w:rPr>
        <w:t>项目负责人除了负责日常维保工作外，还需要承担运维服务过程中的管理工作，技术负责人除了负责日常维保工作外，还需要承担技术配合、技术指导工作，其余六名按三班倒排班为配电房运维日常工作人员。</w:t>
      </w:r>
    </w:p>
    <w:p>
      <w:pPr>
        <w:pStyle w:val="null3"/>
        <w:ind w:firstLine="420"/>
      </w:pPr>
      <w:r>
        <w:rPr>
          <w:rFonts w:ascii="宋体" w:hAnsi="宋体" w:cs="宋体" w:eastAsia="宋体"/>
          <w:sz w:val="21"/>
        </w:rPr>
        <w:t>2.6</w:t>
      </w:r>
      <w:r>
        <w:rPr>
          <w:rFonts w:ascii="宋体" w:hAnsi="宋体" w:cs="宋体" w:eastAsia="宋体"/>
          <w:sz w:val="21"/>
        </w:rPr>
        <w:t>运维人员需具备三年或以上工作经验，严禁值班运维人员疲劳上岗，带病上岗，酒后上岗。</w:t>
      </w:r>
    </w:p>
    <w:p>
      <w:pPr>
        <w:pStyle w:val="null3"/>
        <w:ind w:firstLine="420"/>
      </w:pPr>
      <w:r>
        <w:rPr>
          <w:rFonts w:ascii="宋体" w:hAnsi="宋体" w:cs="宋体" w:eastAsia="宋体"/>
          <w:b/>
          <w:sz w:val="21"/>
        </w:rPr>
        <w:t>2.7</w:t>
      </w:r>
      <w:r>
        <w:rPr>
          <w:rFonts w:ascii="宋体" w:hAnsi="宋体" w:cs="宋体" w:eastAsia="宋体"/>
          <w:b/>
          <w:sz w:val="21"/>
        </w:rPr>
        <w:t>项目负责人需持证上岗，要求如下：</w:t>
      </w:r>
    </w:p>
    <w:p>
      <w:pPr>
        <w:pStyle w:val="null3"/>
        <w:ind w:firstLine="420"/>
      </w:pPr>
      <w:r>
        <w:rPr>
          <w:rFonts w:ascii="宋体" w:hAnsi="宋体" w:cs="宋体" w:eastAsia="宋体"/>
          <w:sz w:val="21"/>
        </w:rPr>
        <w:t>2.7.1</w:t>
      </w:r>
      <w:r>
        <w:rPr>
          <w:rFonts w:ascii="宋体" w:hAnsi="宋体" w:cs="宋体" w:eastAsia="宋体"/>
          <w:sz w:val="21"/>
        </w:rPr>
        <w:t>本科及以上学历；</w:t>
      </w:r>
    </w:p>
    <w:p>
      <w:pPr>
        <w:pStyle w:val="null3"/>
        <w:ind w:firstLine="400"/>
        <w:jc w:val="both"/>
      </w:pPr>
      <w:r>
        <w:rPr>
          <w:rFonts w:ascii="宋体" w:hAnsi="宋体" w:cs="宋体" w:eastAsia="宋体"/>
          <w:sz w:val="20"/>
        </w:rPr>
        <w:t>2.7.2</w:t>
      </w:r>
      <w:r>
        <w:rPr>
          <w:rFonts w:ascii="宋体" w:hAnsi="宋体" w:cs="宋体" w:eastAsia="宋体"/>
          <w:sz w:val="20"/>
        </w:rPr>
        <w:t>具备有效的安全生产考核合格证书（B证）；</w:t>
      </w:r>
    </w:p>
    <w:p>
      <w:pPr>
        <w:pStyle w:val="null3"/>
        <w:ind w:firstLine="420"/>
      </w:pPr>
      <w:r>
        <w:rPr>
          <w:rFonts w:ascii="宋体" w:hAnsi="宋体" w:cs="宋体" w:eastAsia="宋体"/>
          <w:sz w:val="21"/>
        </w:rPr>
        <w:t>2.7.3</w:t>
      </w:r>
      <w:r>
        <w:rPr>
          <w:rFonts w:ascii="宋体" w:hAnsi="宋体" w:cs="宋体" w:eastAsia="宋体"/>
          <w:sz w:val="21"/>
        </w:rPr>
        <w:t>电力专业高级工程师职称；</w:t>
      </w:r>
    </w:p>
    <w:p>
      <w:pPr>
        <w:pStyle w:val="null3"/>
        <w:ind w:firstLine="420"/>
      </w:pPr>
      <w:r>
        <w:rPr>
          <w:rFonts w:ascii="宋体" w:hAnsi="宋体" w:cs="宋体" w:eastAsia="宋体"/>
          <w:sz w:val="21"/>
        </w:rPr>
        <w:t>2.7.4</w:t>
      </w:r>
      <w:r>
        <w:rPr>
          <w:rFonts w:ascii="宋体" w:hAnsi="宋体" w:cs="宋体" w:eastAsia="宋体"/>
          <w:sz w:val="21"/>
        </w:rPr>
        <w:t>有效期内的特种作业操作证（作业类别为电工作业，准操项目为：高压电工作业）；</w:t>
      </w:r>
    </w:p>
    <w:p>
      <w:pPr>
        <w:pStyle w:val="null3"/>
        <w:ind w:firstLine="420"/>
      </w:pPr>
      <w:r>
        <w:rPr>
          <w:rFonts w:ascii="宋体" w:hAnsi="宋体" w:cs="宋体" w:eastAsia="宋体"/>
          <w:sz w:val="21"/>
        </w:rPr>
        <w:t>2.7.5</w:t>
      </w:r>
      <w:r>
        <w:rPr>
          <w:rFonts w:ascii="宋体" w:hAnsi="宋体" w:cs="宋体" w:eastAsia="宋体"/>
          <w:sz w:val="21"/>
        </w:rPr>
        <w:t>有效期内的特种作业操作证（作业类别为电工作业，准操项目为：低压电工作业）；</w:t>
      </w:r>
    </w:p>
    <w:p>
      <w:pPr>
        <w:pStyle w:val="null3"/>
        <w:ind w:firstLine="420"/>
      </w:pPr>
      <w:r>
        <w:rPr>
          <w:rFonts w:ascii="宋体" w:hAnsi="宋体" w:cs="宋体" w:eastAsia="宋体"/>
          <w:sz w:val="21"/>
        </w:rPr>
        <w:t>2.7.6</w:t>
      </w:r>
      <w:r>
        <w:rPr>
          <w:rFonts w:ascii="宋体" w:hAnsi="宋体" w:cs="宋体" w:eastAsia="宋体"/>
          <w:sz w:val="21"/>
        </w:rPr>
        <w:t>有效期内的特种作业操作证（作业类别为电工作业，准操项目为：电力电缆作业）；</w:t>
      </w:r>
    </w:p>
    <w:p>
      <w:pPr>
        <w:pStyle w:val="null3"/>
        <w:ind w:firstLine="420"/>
      </w:pPr>
      <w:r>
        <w:rPr>
          <w:rFonts w:ascii="宋体" w:hAnsi="宋体" w:cs="宋体" w:eastAsia="宋体"/>
          <w:sz w:val="21"/>
        </w:rPr>
        <w:t>2.7.7</w:t>
      </w:r>
      <w:r>
        <w:rPr>
          <w:rFonts w:ascii="宋体" w:hAnsi="宋体" w:cs="宋体" w:eastAsia="宋体"/>
          <w:sz w:val="21"/>
        </w:rPr>
        <w:t>有效期内的特种作业操作证（作业类别为电工作业，准操项目为：电气试验作业）；</w:t>
      </w:r>
    </w:p>
    <w:p>
      <w:pPr>
        <w:pStyle w:val="null3"/>
        <w:ind w:firstLine="420"/>
      </w:pPr>
      <w:r>
        <w:rPr>
          <w:rFonts w:ascii="宋体" w:hAnsi="宋体" w:cs="宋体" w:eastAsia="宋体"/>
          <w:sz w:val="21"/>
        </w:rPr>
        <w:t>2.7.8</w:t>
      </w:r>
      <w:r>
        <w:rPr>
          <w:rFonts w:ascii="宋体" w:hAnsi="宋体" w:cs="宋体" w:eastAsia="宋体"/>
          <w:sz w:val="21"/>
        </w:rPr>
        <w:t>有效期内的特种作业操作证（作业类别为电工作业，准操项目为：继电保护作业）。</w:t>
      </w:r>
    </w:p>
    <w:p>
      <w:pPr>
        <w:pStyle w:val="null3"/>
        <w:ind w:firstLine="420"/>
      </w:pPr>
      <w:r>
        <w:rPr>
          <w:rFonts w:ascii="宋体" w:hAnsi="宋体" w:cs="宋体" w:eastAsia="宋体"/>
          <w:sz w:val="21"/>
        </w:rPr>
        <w:t>注：</w:t>
      </w:r>
    </w:p>
    <w:p>
      <w:pPr>
        <w:pStyle w:val="null3"/>
        <w:ind w:firstLine="420"/>
      </w:pPr>
      <w:r>
        <w:rPr>
          <w:rFonts w:ascii="宋体" w:hAnsi="宋体" w:cs="宋体" w:eastAsia="宋体"/>
          <w:sz w:val="21"/>
        </w:rPr>
        <w:t>①投标时需提供相关证书复印件、身份证复印件以及投标截止时间前6个月内（不含投标截止时间的当月）任意一个月投标人为其缴纳社保的证明材料。</w:t>
      </w:r>
    </w:p>
    <w:p>
      <w:pPr>
        <w:pStyle w:val="null3"/>
        <w:ind w:firstLine="420"/>
      </w:pPr>
      <w:r>
        <w:rPr>
          <w:rFonts w:ascii="宋体" w:hAnsi="宋体" w:cs="宋体" w:eastAsia="宋体"/>
          <w:sz w:val="21"/>
        </w:rPr>
        <w:t>②电力专业指电力工程、电力工程技术、电力电气、发电厂及电力系统、输变电及其自动化、输变电及用电工程等专业，专业以职称证书上登记的专业为准。若职称证书上未体现专业的，以毕业证书上的专业为准。</w:t>
      </w:r>
    </w:p>
    <w:p>
      <w:pPr>
        <w:pStyle w:val="null3"/>
        <w:ind w:firstLine="420"/>
      </w:pPr>
      <w:r>
        <w:rPr>
          <w:rFonts w:ascii="宋体" w:hAnsi="宋体" w:cs="宋体" w:eastAsia="宋体"/>
          <w:sz w:val="21"/>
        </w:rPr>
        <w:t>2.8</w:t>
      </w:r>
      <w:r>
        <w:rPr>
          <w:rFonts w:ascii="宋体" w:hAnsi="宋体" w:cs="宋体" w:eastAsia="宋体"/>
          <w:sz w:val="21"/>
        </w:rPr>
        <w:t>技术负责人需持证上岗，要求如下：</w:t>
      </w:r>
    </w:p>
    <w:p>
      <w:pPr>
        <w:pStyle w:val="null3"/>
        <w:ind w:firstLine="420"/>
      </w:pPr>
      <w:r>
        <w:rPr>
          <w:rFonts w:ascii="宋体" w:hAnsi="宋体" w:cs="宋体" w:eastAsia="宋体"/>
          <w:sz w:val="21"/>
        </w:rPr>
        <w:t>2.8.1</w:t>
      </w:r>
      <w:r>
        <w:rPr>
          <w:rFonts w:ascii="宋体" w:hAnsi="宋体" w:cs="宋体" w:eastAsia="宋体"/>
          <w:sz w:val="21"/>
        </w:rPr>
        <w:t>本科及以上学历；</w:t>
      </w:r>
    </w:p>
    <w:p>
      <w:pPr>
        <w:pStyle w:val="null3"/>
        <w:ind w:firstLine="420"/>
      </w:pPr>
      <w:r>
        <w:rPr>
          <w:rFonts w:ascii="宋体" w:hAnsi="宋体" w:cs="宋体" w:eastAsia="宋体"/>
          <w:sz w:val="21"/>
        </w:rPr>
        <w:t>2.8.2</w:t>
      </w:r>
      <w:r>
        <w:rPr>
          <w:rFonts w:ascii="宋体" w:hAnsi="宋体" w:cs="宋体" w:eastAsia="宋体"/>
          <w:sz w:val="21"/>
        </w:rPr>
        <w:t>电力专业中级及以上工程师职称；</w:t>
      </w:r>
    </w:p>
    <w:p>
      <w:pPr>
        <w:pStyle w:val="null3"/>
        <w:ind w:firstLine="420"/>
      </w:pPr>
      <w:r>
        <w:rPr>
          <w:rFonts w:ascii="宋体" w:hAnsi="宋体" w:cs="宋体" w:eastAsia="宋体"/>
          <w:sz w:val="21"/>
        </w:rPr>
        <w:t>2.8.3</w:t>
      </w:r>
      <w:r>
        <w:rPr>
          <w:rFonts w:ascii="宋体" w:hAnsi="宋体" w:cs="宋体" w:eastAsia="宋体"/>
          <w:sz w:val="21"/>
        </w:rPr>
        <w:t>有效期内的特种作业操作证（作业类别为电工作业，准操项目为：高压电工作业）；</w:t>
      </w:r>
    </w:p>
    <w:p>
      <w:pPr>
        <w:pStyle w:val="null3"/>
        <w:ind w:firstLine="420"/>
      </w:pPr>
      <w:r>
        <w:rPr>
          <w:rFonts w:ascii="宋体" w:hAnsi="宋体" w:cs="宋体" w:eastAsia="宋体"/>
          <w:sz w:val="21"/>
        </w:rPr>
        <w:t>2.8.4</w:t>
      </w:r>
      <w:r>
        <w:rPr>
          <w:rFonts w:ascii="宋体" w:hAnsi="宋体" w:cs="宋体" w:eastAsia="宋体"/>
          <w:sz w:val="21"/>
        </w:rPr>
        <w:t>有效期内的特种作业操作证（作业类别为电工作业，准操项目为：低压电工作业）；</w:t>
      </w:r>
    </w:p>
    <w:p>
      <w:pPr>
        <w:pStyle w:val="null3"/>
        <w:ind w:firstLine="420"/>
      </w:pPr>
      <w:r>
        <w:rPr>
          <w:rFonts w:ascii="宋体" w:hAnsi="宋体" w:cs="宋体" w:eastAsia="宋体"/>
          <w:sz w:val="21"/>
        </w:rPr>
        <w:t>2.8.5</w:t>
      </w:r>
      <w:r>
        <w:rPr>
          <w:rFonts w:ascii="宋体" w:hAnsi="宋体" w:cs="宋体" w:eastAsia="宋体"/>
          <w:sz w:val="21"/>
        </w:rPr>
        <w:t>有效期内的特种作业操作证（作业类别为电工作业，准操项目为：电力电缆作业）；</w:t>
      </w:r>
    </w:p>
    <w:p>
      <w:pPr>
        <w:pStyle w:val="null3"/>
        <w:ind w:firstLine="420"/>
      </w:pPr>
      <w:r>
        <w:rPr>
          <w:rFonts w:ascii="宋体" w:hAnsi="宋体" w:cs="宋体" w:eastAsia="宋体"/>
          <w:sz w:val="21"/>
        </w:rPr>
        <w:t>2.8.6</w:t>
      </w:r>
      <w:r>
        <w:rPr>
          <w:rFonts w:ascii="宋体" w:hAnsi="宋体" w:cs="宋体" w:eastAsia="宋体"/>
          <w:sz w:val="21"/>
        </w:rPr>
        <w:t>有效期内的特种作业操作证（作业类别为电工作业，准操项目为：电气试验作业）；</w:t>
      </w:r>
    </w:p>
    <w:p>
      <w:pPr>
        <w:pStyle w:val="null3"/>
        <w:ind w:firstLine="420"/>
      </w:pPr>
      <w:r>
        <w:rPr>
          <w:rFonts w:ascii="宋体" w:hAnsi="宋体" w:cs="宋体" w:eastAsia="宋体"/>
          <w:sz w:val="21"/>
        </w:rPr>
        <w:t>2.8.7</w:t>
      </w:r>
      <w:r>
        <w:rPr>
          <w:rFonts w:ascii="宋体" w:hAnsi="宋体" w:cs="宋体" w:eastAsia="宋体"/>
          <w:sz w:val="21"/>
        </w:rPr>
        <w:t>有效期内的特种作业操作证（作业类别为电工作业，准操项目为：继电保护作业）。</w:t>
      </w:r>
    </w:p>
    <w:p>
      <w:pPr>
        <w:pStyle w:val="null3"/>
        <w:ind w:firstLine="420"/>
      </w:pPr>
      <w:r>
        <w:rPr>
          <w:rFonts w:ascii="宋体" w:hAnsi="宋体" w:cs="宋体" w:eastAsia="宋体"/>
          <w:sz w:val="21"/>
        </w:rPr>
        <w:t>注：</w:t>
      </w:r>
    </w:p>
    <w:p>
      <w:pPr>
        <w:pStyle w:val="null3"/>
        <w:ind w:firstLine="420"/>
      </w:pPr>
      <w:r>
        <w:rPr>
          <w:rFonts w:ascii="宋体" w:hAnsi="宋体" w:cs="宋体" w:eastAsia="宋体"/>
          <w:sz w:val="21"/>
        </w:rPr>
        <w:t>①投标时需提供相关证书复印件、身份证复印件以及投标截止时间前6个月内（不含投标截止时间的当月）任意一个月投标人为其缴纳社保的证明材料。</w:t>
      </w:r>
    </w:p>
    <w:p>
      <w:pPr>
        <w:pStyle w:val="null3"/>
        <w:ind w:firstLine="420"/>
      </w:pPr>
      <w:r>
        <w:rPr>
          <w:rFonts w:ascii="宋体" w:hAnsi="宋体" w:cs="宋体" w:eastAsia="宋体"/>
          <w:sz w:val="21"/>
        </w:rPr>
        <w:t>②电力专业指电力工程、电力工程技术、电力电气、发电厂及电力系统、输变电及其自动化、输变电及用电工程等专业，专业以职称证书上登记的专业为准。若职称证书上未体现专业的，以毕业证书上的专业为准。</w:t>
      </w:r>
    </w:p>
    <w:p>
      <w:pPr>
        <w:pStyle w:val="null3"/>
        <w:ind w:firstLine="420"/>
      </w:pPr>
      <w:r>
        <w:rPr>
          <w:rFonts w:ascii="宋体" w:hAnsi="宋体" w:cs="宋体" w:eastAsia="宋体"/>
          <w:sz w:val="21"/>
        </w:rPr>
        <w:t>2.9</w:t>
      </w:r>
      <w:r>
        <w:rPr>
          <w:rFonts w:ascii="宋体" w:hAnsi="宋体" w:cs="宋体" w:eastAsia="宋体"/>
          <w:sz w:val="21"/>
        </w:rPr>
        <w:t>投标人应提供1名用电大数据专业分析员，必须持证上岗，要求如下：</w:t>
      </w:r>
    </w:p>
    <w:p>
      <w:pPr>
        <w:pStyle w:val="null3"/>
        <w:ind w:firstLine="420"/>
      </w:pPr>
      <w:r>
        <w:rPr>
          <w:rFonts w:ascii="宋体" w:hAnsi="宋体" w:cs="宋体" w:eastAsia="宋体"/>
          <w:sz w:val="21"/>
        </w:rPr>
        <w:t>2.9.1</w:t>
      </w:r>
      <w:r>
        <w:rPr>
          <w:rFonts w:ascii="宋体" w:hAnsi="宋体" w:cs="宋体" w:eastAsia="宋体"/>
          <w:sz w:val="21"/>
        </w:rPr>
        <w:t>本科及以上学历；</w:t>
      </w:r>
    </w:p>
    <w:p>
      <w:pPr>
        <w:pStyle w:val="null3"/>
        <w:ind w:firstLine="420"/>
      </w:pPr>
      <w:r>
        <w:rPr>
          <w:rFonts w:ascii="宋体" w:hAnsi="宋体" w:cs="宋体" w:eastAsia="宋体"/>
          <w:sz w:val="21"/>
        </w:rPr>
        <w:t>2.9.2</w:t>
      </w:r>
      <w:r>
        <w:rPr>
          <w:rFonts w:ascii="宋体" w:hAnsi="宋体" w:cs="宋体" w:eastAsia="宋体"/>
          <w:sz w:val="21"/>
        </w:rPr>
        <w:t>机电或电力专业高级工程师职称；</w:t>
      </w:r>
    </w:p>
    <w:p>
      <w:pPr>
        <w:pStyle w:val="null3"/>
        <w:ind w:firstLine="420"/>
      </w:pPr>
      <w:r>
        <w:rPr>
          <w:rFonts w:ascii="宋体" w:hAnsi="宋体" w:cs="宋体" w:eastAsia="宋体"/>
          <w:sz w:val="21"/>
        </w:rPr>
        <w:t>2.9.3</w:t>
      </w:r>
      <w:r>
        <w:rPr>
          <w:rFonts w:ascii="宋体" w:hAnsi="宋体" w:cs="宋体" w:eastAsia="宋体"/>
          <w:sz w:val="21"/>
        </w:rPr>
        <w:t>有效的注册电气工程师（供配电或发输变电）证书，经年检有效并注册在本公司。</w:t>
      </w:r>
    </w:p>
    <w:p>
      <w:pPr>
        <w:pStyle w:val="null3"/>
        <w:ind w:firstLine="420"/>
      </w:pPr>
      <w:r>
        <w:rPr>
          <w:rFonts w:ascii="宋体" w:hAnsi="宋体" w:cs="宋体" w:eastAsia="宋体"/>
          <w:sz w:val="21"/>
        </w:rPr>
        <w:t>注：投标时需提供相关证书复印件、身份证复印件以及投标截止时间前6个月内（不含投标截止时间的当月）任意一个月投标人为其缴纳社保的证明材料。</w:t>
      </w:r>
    </w:p>
    <w:p>
      <w:pPr>
        <w:pStyle w:val="null3"/>
        <w:ind w:firstLine="420"/>
      </w:pPr>
      <w:r>
        <w:rPr>
          <w:rFonts w:ascii="宋体" w:hAnsi="宋体" w:cs="宋体" w:eastAsia="宋体"/>
          <w:sz w:val="21"/>
        </w:rPr>
        <w:t>2.10</w:t>
      </w:r>
      <w:r>
        <w:rPr>
          <w:rFonts w:ascii="宋体" w:hAnsi="宋体" w:cs="宋体" w:eastAsia="宋体"/>
          <w:sz w:val="21"/>
        </w:rPr>
        <w:t>值班运维人员（6名）必须持证上岗，要求如下：</w:t>
      </w:r>
    </w:p>
    <w:p>
      <w:pPr>
        <w:pStyle w:val="null3"/>
        <w:ind w:firstLine="420"/>
      </w:pPr>
      <w:r>
        <w:rPr>
          <w:rFonts w:ascii="宋体" w:hAnsi="宋体" w:cs="宋体" w:eastAsia="宋体"/>
          <w:sz w:val="21"/>
        </w:rPr>
        <w:t>2.10.1</w:t>
      </w:r>
      <w:r>
        <w:rPr>
          <w:rFonts w:ascii="宋体" w:hAnsi="宋体" w:cs="宋体" w:eastAsia="宋体"/>
          <w:sz w:val="21"/>
        </w:rPr>
        <w:t>值班人员需同时具备有效期内的特种作业操作证（作业类别为电工作业，准操项目为高压电工作业、低压电工作业）；</w:t>
      </w:r>
    </w:p>
    <w:p>
      <w:pPr>
        <w:pStyle w:val="null3"/>
        <w:ind w:firstLine="420"/>
      </w:pPr>
      <w:r>
        <w:rPr>
          <w:rFonts w:ascii="宋体" w:hAnsi="宋体" w:cs="宋体" w:eastAsia="宋体"/>
          <w:sz w:val="21"/>
        </w:rPr>
        <w:t>2.10.2</w:t>
      </w:r>
      <w:r>
        <w:rPr>
          <w:rFonts w:ascii="宋体" w:hAnsi="宋体" w:cs="宋体" w:eastAsia="宋体"/>
          <w:sz w:val="21"/>
        </w:rPr>
        <w:t>每班次值班人员至少1人须累计具备“高压电工作业、低压电工作业、电力电缆作业、电气试验作业、继电保护作业”5个准操项目。</w:t>
      </w:r>
    </w:p>
    <w:p>
      <w:pPr>
        <w:pStyle w:val="null3"/>
        <w:ind w:firstLine="420"/>
      </w:pPr>
      <w:r>
        <w:rPr>
          <w:rFonts w:ascii="宋体" w:hAnsi="宋体" w:cs="宋体" w:eastAsia="宋体"/>
          <w:sz w:val="21"/>
        </w:rPr>
        <w:t>2.10.3</w:t>
      </w:r>
      <w:r>
        <w:rPr>
          <w:rFonts w:ascii="宋体" w:hAnsi="宋体" w:cs="宋体" w:eastAsia="宋体"/>
          <w:sz w:val="21"/>
        </w:rPr>
        <w:t>值班人员中有≥3名人员具备生产考核合格证书（B证或C证），且每班次（6名人员3班倒排班）值班人员至少1人须有1名具备生产考核合格证书（安全员C证）；</w:t>
      </w:r>
    </w:p>
    <w:p>
      <w:pPr>
        <w:pStyle w:val="null3"/>
        <w:ind w:firstLine="420"/>
      </w:pPr>
      <w:r>
        <w:rPr>
          <w:rFonts w:ascii="宋体" w:hAnsi="宋体" w:cs="宋体" w:eastAsia="宋体"/>
          <w:sz w:val="21"/>
        </w:rPr>
        <w:t>2.10.4</w:t>
      </w:r>
      <w:r>
        <w:rPr>
          <w:rFonts w:ascii="宋体" w:hAnsi="宋体" w:cs="宋体" w:eastAsia="宋体"/>
          <w:sz w:val="21"/>
        </w:rPr>
        <w:t>值班人员中有≥3名人员具有电力专业中级及以上工程师职称证书，且每班次（6名人员3班倒排班）值班人员至少1人成员具有电力专业中级及以上工程师职称证书。</w:t>
      </w:r>
    </w:p>
    <w:p>
      <w:pPr>
        <w:pStyle w:val="null3"/>
        <w:ind w:firstLine="420"/>
      </w:pPr>
      <w:r>
        <w:rPr>
          <w:rFonts w:ascii="宋体" w:hAnsi="宋体" w:cs="宋体" w:eastAsia="宋体"/>
          <w:sz w:val="21"/>
        </w:rPr>
        <w:t>注：</w:t>
      </w:r>
    </w:p>
    <w:p>
      <w:pPr>
        <w:pStyle w:val="null3"/>
        <w:ind w:firstLine="420"/>
      </w:pPr>
      <w:r>
        <w:rPr>
          <w:rFonts w:ascii="宋体" w:hAnsi="宋体" w:cs="宋体" w:eastAsia="宋体"/>
          <w:sz w:val="21"/>
        </w:rPr>
        <w:t>①投标时需提供相关证书复印件、身份证复印件以及投标截止时间前6个月内（不含投标截止时间的当月）任意一个月投标人为其缴纳社保的证明材料。</w:t>
      </w:r>
    </w:p>
    <w:p>
      <w:pPr>
        <w:pStyle w:val="null3"/>
        <w:ind w:firstLine="420"/>
      </w:pPr>
      <w:r>
        <w:rPr>
          <w:rFonts w:ascii="宋体" w:hAnsi="宋体" w:cs="宋体" w:eastAsia="宋体"/>
          <w:sz w:val="21"/>
        </w:rPr>
        <w:t>②电力专业指电力工程、电力工程技术、电力电气、发电厂及电力系统、输变电及其自动化、输变电及用电工程等专业，专业以职称证书上登记的专业为准。若职称证书上未体现专业的，以毕业证书上的专业为准。</w:t>
      </w:r>
    </w:p>
    <w:p>
      <w:pPr>
        <w:pStyle w:val="null3"/>
        <w:ind w:firstLine="420"/>
      </w:pPr>
      <w:r>
        <w:rPr>
          <w:rFonts w:ascii="宋体" w:hAnsi="宋体" w:cs="宋体" w:eastAsia="宋体"/>
          <w:sz w:val="21"/>
        </w:rPr>
        <w:t>2.10</w:t>
      </w:r>
      <w:r>
        <w:rPr>
          <w:rFonts w:ascii="宋体" w:hAnsi="宋体" w:cs="宋体" w:eastAsia="宋体"/>
          <w:sz w:val="21"/>
        </w:rPr>
        <w:t>投标人需为派驻的运维人员购买意外伤害险，在服务本项目时因投标人原因导致发生安全事故，由投标人承担一切责任。</w:t>
      </w:r>
    </w:p>
    <w:p>
      <w:pPr>
        <w:pStyle w:val="null3"/>
        <w:ind w:firstLine="420"/>
      </w:pPr>
      <w:r>
        <w:rPr>
          <w:rFonts w:ascii="宋体" w:hAnsi="宋体" w:cs="宋体" w:eastAsia="宋体"/>
          <w:sz w:val="21"/>
        </w:rPr>
        <w:t>2.11</w:t>
      </w:r>
      <w:r>
        <w:rPr>
          <w:rFonts w:ascii="宋体" w:hAnsi="宋体" w:cs="宋体" w:eastAsia="宋体"/>
          <w:sz w:val="21"/>
        </w:rPr>
        <w:t>投标人不得擅自更换值班运维人员，如需更换人员须经采购人同意后方可实施。托管期间，发现有工作能力不过关、不服从采购人管理的值班运维人员，采购人有权要求投标人无条件更换人员。</w:t>
      </w:r>
    </w:p>
    <w:p>
      <w:pPr>
        <w:pStyle w:val="null3"/>
        <w:ind w:firstLine="420"/>
      </w:pPr>
      <w:r>
        <w:rPr>
          <w:rFonts w:ascii="宋体" w:hAnsi="宋体" w:cs="宋体" w:eastAsia="宋体"/>
          <w:sz w:val="21"/>
        </w:rPr>
        <w:t>2.12</w:t>
      </w:r>
      <w:r>
        <w:rPr>
          <w:rFonts w:ascii="宋体" w:hAnsi="宋体" w:cs="宋体" w:eastAsia="宋体"/>
          <w:sz w:val="21"/>
        </w:rPr>
        <w:t>投标人需购买雇主责任险。</w:t>
      </w:r>
    </w:p>
    <w:p>
      <w:pPr>
        <w:pStyle w:val="null3"/>
        <w:ind w:firstLine="420"/>
      </w:pPr>
      <w:r>
        <w:rPr>
          <w:rFonts w:ascii="宋体" w:hAnsi="宋体" w:cs="宋体" w:eastAsia="宋体"/>
          <w:sz w:val="21"/>
        </w:rPr>
        <w:t>2.13</w:t>
      </w:r>
      <w:r>
        <w:rPr>
          <w:rFonts w:ascii="宋体" w:hAnsi="宋体" w:cs="宋体" w:eastAsia="宋体"/>
          <w:sz w:val="21"/>
        </w:rPr>
        <w:t>要求值班运维人员每1小时对高、低压配电设备的运行情况、负载变化、运行环境安全等因素进行巡视、记录。若发现异常情况应及时向采购人进行汇报。</w:t>
      </w:r>
    </w:p>
    <w:p>
      <w:pPr>
        <w:pStyle w:val="null3"/>
        <w:ind w:firstLine="420"/>
      </w:pPr>
      <w:r>
        <w:rPr>
          <w:rFonts w:ascii="宋体" w:hAnsi="宋体" w:cs="宋体" w:eastAsia="宋体"/>
          <w:sz w:val="21"/>
        </w:rPr>
        <w:t>2.14</w:t>
      </w:r>
      <w:r>
        <w:rPr>
          <w:rFonts w:ascii="宋体" w:hAnsi="宋体" w:cs="宋体" w:eastAsia="宋体"/>
          <w:sz w:val="21"/>
        </w:rPr>
        <w:t>值班运维人员在接收采购人的倒闸操作指令后，对倒闸操作的项目进行正确记录。</w:t>
      </w:r>
    </w:p>
    <w:p>
      <w:pPr>
        <w:pStyle w:val="null3"/>
        <w:ind w:firstLine="420"/>
      </w:pPr>
      <w:r>
        <w:rPr>
          <w:rFonts w:ascii="宋体" w:hAnsi="宋体" w:cs="宋体" w:eastAsia="宋体"/>
          <w:sz w:val="21"/>
        </w:rPr>
        <w:t>2.15</w:t>
      </w:r>
      <w:r>
        <w:rPr>
          <w:rFonts w:ascii="宋体" w:hAnsi="宋体" w:cs="宋体" w:eastAsia="宋体"/>
          <w:sz w:val="21"/>
        </w:rPr>
        <w:t>倒闸操作时应严格执行相关操作规程，实行一人监护，一人操作的原则，在操作时须配备相关安全用具。</w:t>
      </w:r>
    </w:p>
    <w:p>
      <w:pPr>
        <w:pStyle w:val="null3"/>
        <w:ind w:firstLine="420"/>
      </w:pPr>
      <w:r>
        <w:rPr>
          <w:rFonts w:ascii="宋体" w:hAnsi="宋体" w:cs="宋体" w:eastAsia="宋体"/>
          <w:sz w:val="21"/>
        </w:rPr>
        <w:t>2.16</w:t>
      </w:r>
      <w:r>
        <w:rPr>
          <w:rFonts w:ascii="宋体" w:hAnsi="宋体" w:cs="宋体" w:eastAsia="宋体"/>
          <w:sz w:val="21"/>
        </w:rPr>
        <w:t>倒闸操作结束，应向采购人进行汇报，并将倒闸情况记录在运行日志中。</w:t>
      </w:r>
    </w:p>
    <w:p>
      <w:pPr>
        <w:pStyle w:val="null3"/>
        <w:ind w:firstLine="420"/>
      </w:pPr>
      <w:r>
        <w:rPr>
          <w:rFonts w:ascii="宋体" w:hAnsi="宋体" w:cs="宋体" w:eastAsia="宋体"/>
          <w:sz w:val="21"/>
        </w:rPr>
        <w:t>2.17</w:t>
      </w:r>
      <w:r>
        <w:rPr>
          <w:rFonts w:ascii="宋体" w:hAnsi="宋体" w:cs="宋体" w:eastAsia="宋体"/>
          <w:sz w:val="21"/>
        </w:rPr>
        <w:t>在市电出现突发停电时，运维值班人员应第一时间切换至备用回路上（3分钟内完成）或启动发电机组（10分钟内完成）来保障正常供电。</w:t>
      </w:r>
    </w:p>
    <w:p>
      <w:pPr>
        <w:pStyle w:val="null3"/>
        <w:ind w:firstLine="420"/>
      </w:pPr>
      <w:r>
        <w:rPr>
          <w:rFonts w:ascii="宋体" w:hAnsi="宋体" w:cs="宋体" w:eastAsia="宋体"/>
          <w:sz w:val="21"/>
        </w:rPr>
        <w:t>2.18</w:t>
      </w:r>
      <w:r>
        <w:rPr>
          <w:rFonts w:ascii="宋体" w:hAnsi="宋体" w:cs="宋体" w:eastAsia="宋体"/>
          <w:sz w:val="21"/>
        </w:rPr>
        <w:t>投标人应向采购人提供配电房抢修应急预案、供电系统紧急重大事故处理应急预案、停电和突发停电应急程序等。</w:t>
      </w:r>
    </w:p>
    <w:p>
      <w:pPr>
        <w:pStyle w:val="null3"/>
        <w:ind w:firstLine="420"/>
      </w:pPr>
      <w:r>
        <w:rPr>
          <w:rFonts w:ascii="宋体" w:hAnsi="宋体" w:cs="宋体" w:eastAsia="宋体"/>
          <w:sz w:val="21"/>
        </w:rPr>
        <w:t>2.19</w:t>
      </w:r>
      <w:r>
        <w:rPr>
          <w:rFonts w:ascii="宋体" w:hAnsi="宋体" w:cs="宋体" w:eastAsia="宋体"/>
          <w:sz w:val="21"/>
        </w:rPr>
        <w:t>投标人应有抢修应急方案及后备应急抢修队，后备应急抢修队伍白天须在30分钟内到达现场，夜间须在60分钟内到达现场，对故障设备进行抢修，12小时内完成故障处理。</w:t>
      </w:r>
    </w:p>
    <w:p>
      <w:pPr>
        <w:pStyle w:val="null3"/>
        <w:ind w:firstLine="420"/>
      </w:pPr>
      <w:r>
        <w:rPr>
          <w:rFonts w:ascii="宋体" w:hAnsi="宋体" w:cs="宋体" w:eastAsia="宋体"/>
          <w:sz w:val="21"/>
        </w:rPr>
        <w:t>2.20</w:t>
      </w:r>
      <w:r>
        <w:rPr>
          <w:rFonts w:ascii="宋体" w:hAnsi="宋体" w:cs="宋体" w:eastAsia="宋体"/>
          <w:sz w:val="21"/>
        </w:rPr>
        <w:t>若故障不能在12小时内处理完成的，投标人需免费提供替代产品或设备供采购人使用。</w:t>
      </w:r>
    </w:p>
    <w:p>
      <w:pPr>
        <w:pStyle w:val="null3"/>
        <w:ind w:firstLine="420"/>
      </w:pPr>
      <w:r>
        <w:rPr>
          <w:rFonts w:ascii="宋体" w:hAnsi="宋体" w:cs="宋体" w:eastAsia="宋体"/>
          <w:sz w:val="21"/>
        </w:rPr>
        <w:t>2.21</w:t>
      </w:r>
      <w:r>
        <w:rPr>
          <w:rFonts w:ascii="宋体" w:hAnsi="宋体" w:cs="宋体" w:eastAsia="宋体"/>
          <w:sz w:val="21"/>
        </w:rPr>
        <w:t>投标人应根据采购人的设备情况，储备足量的备品备件，同时向采购人进行报备。</w:t>
      </w:r>
    </w:p>
    <w:p>
      <w:pPr>
        <w:pStyle w:val="null3"/>
        <w:ind w:firstLine="420"/>
      </w:pPr>
      <w:r>
        <w:rPr>
          <w:rFonts w:ascii="宋体" w:hAnsi="宋体" w:cs="宋体" w:eastAsia="宋体"/>
          <w:sz w:val="21"/>
        </w:rPr>
        <w:t>2.22</w:t>
      </w:r>
      <w:r>
        <w:rPr>
          <w:rFonts w:ascii="宋体" w:hAnsi="宋体" w:cs="宋体" w:eastAsia="宋体"/>
          <w:sz w:val="21"/>
        </w:rPr>
        <w:t>要求配备有不少于5辆应急抢修车（含不少于2辆的400KW的柴油发电车），在采购人有需要时应无偿提供使用。</w:t>
      </w:r>
    </w:p>
    <w:p>
      <w:pPr>
        <w:pStyle w:val="null3"/>
        <w:ind w:firstLine="420"/>
      </w:pPr>
      <w:r>
        <w:rPr>
          <w:rFonts w:ascii="宋体" w:hAnsi="宋体" w:cs="宋体" w:eastAsia="宋体"/>
          <w:sz w:val="21"/>
        </w:rPr>
        <w:t>2.23</w:t>
      </w:r>
      <w:r>
        <w:rPr>
          <w:rFonts w:ascii="宋体" w:hAnsi="宋体" w:cs="宋体" w:eastAsia="宋体"/>
          <w:sz w:val="21"/>
        </w:rPr>
        <w:t>遇到重大停电事故投标人应启动供电应急预案，应急发电车及人员应在60分钟内到达现场，对院区内停电区域进行供电。</w:t>
      </w:r>
    </w:p>
    <w:p>
      <w:pPr>
        <w:pStyle w:val="null3"/>
        <w:ind w:firstLine="420"/>
      </w:pPr>
      <w:r>
        <w:rPr>
          <w:rFonts w:ascii="宋体" w:hAnsi="宋体" w:cs="宋体" w:eastAsia="宋体"/>
          <w:sz w:val="21"/>
        </w:rPr>
        <w:t>2.24</w:t>
      </w:r>
      <w:r>
        <w:rPr>
          <w:rFonts w:ascii="宋体" w:hAnsi="宋体" w:cs="宋体" w:eastAsia="宋体"/>
          <w:sz w:val="21"/>
        </w:rPr>
        <w:t>每月应对发电机进行三次试机，每台试机时间不低于15分钟。运维值班人员应将试机运行情况记录在运行日志中，并如实填写发电机组日常保养及运行记录表（详见附件一），于每月5号前提交采购人。</w:t>
      </w:r>
    </w:p>
    <w:p>
      <w:pPr>
        <w:pStyle w:val="null3"/>
        <w:ind w:firstLine="420"/>
      </w:pPr>
      <w:r>
        <w:rPr>
          <w:rFonts w:ascii="宋体" w:hAnsi="宋体" w:cs="宋体" w:eastAsia="宋体"/>
          <w:sz w:val="21"/>
        </w:rPr>
        <w:t>2.25</w:t>
      </w:r>
      <w:r>
        <w:rPr>
          <w:rFonts w:ascii="宋体" w:hAnsi="宋体" w:cs="宋体" w:eastAsia="宋体"/>
          <w:sz w:val="21"/>
        </w:rPr>
        <w:t>每年至少进行一次“三清”保养（需提供柴油发电机组突发故障应急预案）。发电机组的柴油用量由采购人自行采购，投标人需提交经采购人相关部门项目负责人确认的发电机组每月柴油用量明细表。</w:t>
      </w:r>
    </w:p>
    <w:p>
      <w:pPr>
        <w:pStyle w:val="null3"/>
        <w:ind w:firstLine="420"/>
      </w:pPr>
      <w:r>
        <w:rPr>
          <w:rFonts w:ascii="宋体" w:hAnsi="宋体" w:cs="宋体" w:eastAsia="宋体"/>
          <w:sz w:val="21"/>
        </w:rPr>
        <w:t>2.26</w:t>
      </w:r>
      <w:r>
        <w:rPr>
          <w:rFonts w:ascii="宋体" w:hAnsi="宋体" w:cs="宋体" w:eastAsia="宋体"/>
          <w:sz w:val="21"/>
        </w:rPr>
        <w:t>投标人每6个月应组织各不少于一次的模拟停电应急演练和模拟消防应急演练，须提前向采购人提供模拟应急演练方案，结束后须将模拟演练情况记录成册提供给采购人。</w:t>
      </w:r>
    </w:p>
    <w:p>
      <w:pPr>
        <w:pStyle w:val="null3"/>
        <w:ind w:firstLine="420"/>
      </w:pPr>
      <w:r>
        <w:rPr>
          <w:rFonts w:ascii="宋体" w:hAnsi="宋体" w:cs="宋体" w:eastAsia="宋体"/>
          <w:sz w:val="21"/>
        </w:rPr>
        <w:t>2.27</w:t>
      </w:r>
      <w:r>
        <w:rPr>
          <w:rFonts w:ascii="宋体" w:hAnsi="宋体" w:cs="宋体" w:eastAsia="宋体"/>
          <w:sz w:val="21"/>
        </w:rPr>
        <w:t>每年开展安全培训不少于2次并填写记录提供影像文字资料。</w:t>
      </w:r>
    </w:p>
    <w:p>
      <w:pPr>
        <w:pStyle w:val="null3"/>
        <w:ind w:firstLine="420"/>
      </w:pPr>
      <w:r>
        <w:rPr>
          <w:rFonts w:ascii="宋体" w:hAnsi="宋体" w:cs="宋体" w:eastAsia="宋体"/>
          <w:sz w:val="21"/>
        </w:rPr>
        <w:t>2.28</w:t>
      </w:r>
      <w:r>
        <w:rPr>
          <w:rFonts w:ascii="宋体" w:hAnsi="宋体" w:cs="宋体" w:eastAsia="宋体"/>
          <w:sz w:val="21"/>
        </w:rPr>
        <w:t>每月5号前需向采购人提交上个月的所有运行记录表、设备运行分析报告、巡查记录、故障记录、维修记录、切换记录、停电纪录、接地巡查记录。</w:t>
      </w:r>
    </w:p>
    <w:p>
      <w:pPr>
        <w:pStyle w:val="null3"/>
        <w:ind w:firstLine="420"/>
      </w:pPr>
      <w:r>
        <w:rPr>
          <w:rFonts w:ascii="宋体" w:hAnsi="宋体" w:cs="宋体" w:eastAsia="宋体"/>
          <w:sz w:val="21"/>
        </w:rPr>
        <w:t>2.29</w:t>
      </w:r>
      <w:r>
        <w:rPr>
          <w:rFonts w:ascii="宋体" w:hAnsi="宋体" w:cs="宋体" w:eastAsia="宋体"/>
          <w:sz w:val="21"/>
        </w:rPr>
        <w:t>定期每月向采购人提交月度设备状态评价，在每一个维保年度的最后一个月，投标人应提交该年度维保总结，该年度维保报告及改进建议。结合实际编制《配电室安全管理规范》、《巡视作业指导书》、《二次设备功能说明》、《一、二次设备操作说明》、《变（配）设备巡视检查记录》。</w:t>
      </w:r>
    </w:p>
    <w:p>
      <w:pPr>
        <w:pStyle w:val="null3"/>
        <w:ind w:firstLine="420"/>
      </w:pPr>
      <w:r>
        <w:rPr>
          <w:rFonts w:ascii="宋体" w:hAnsi="宋体" w:cs="宋体" w:eastAsia="宋体"/>
          <w:sz w:val="21"/>
        </w:rPr>
        <w:t>2.30</w:t>
      </w:r>
      <w:r>
        <w:rPr>
          <w:rFonts w:ascii="宋体" w:hAnsi="宋体" w:cs="宋体" w:eastAsia="宋体"/>
          <w:sz w:val="21"/>
        </w:rPr>
        <w:t>根据《中华人民共和国电力法》、《电力供应与使用条例》、《供电营业规则》等文件的要求，定期进行电气设备和保护装置的检查、检修、试验，在一个维保年度内提交预防性实验报告。</w:t>
      </w:r>
    </w:p>
    <w:p>
      <w:pPr>
        <w:pStyle w:val="null3"/>
        <w:ind w:firstLine="420"/>
      </w:pPr>
      <w:r>
        <w:rPr>
          <w:rFonts w:ascii="宋体" w:hAnsi="宋体" w:cs="宋体" w:eastAsia="宋体"/>
          <w:sz w:val="21"/>
        </w:rPr>
        <w:t>2.31</w:t>
      </w:r>
      <w:r>
        <w:rPr>
          <w:rFonts w:ascii="宋体" w:hAnsi="宋体" w:cs="宋体" w:eastAsia="宋体"/>
          <w:sz w:val="21"/>
        </w:rPr>
        <w:t>投标人须提供服务承诺、维护响应计划等文件，包括具体的服务内容、与电力管理部门的停送电协调保障能力等方面。</w:t>
      </w:r>
      <w:r>
        <w:rPr>
          <w:rFonts w:ascii="宋体" w:hAnsi="宋体" w:cs="宋体" w:eastAsia="宋体"/>
          <w:sz w:val="21"/>
        </w:rPr>
        <w:t>（投标人须提供专项承诺书，承诺函格式自拟）</w:t>
      </w:r>
    </w:p>
    <w:p>
      <w:pPr>
        <w:pStyle w:val="null3"/>
        <w:ind w:firstLine="420"/>
      </w:pPr>
      <w:r>
        <w:rPr>
          <w:rFonts w:ascii="宋体" w:hAnsi="宋体" w:cs="宋体" w:eastAsia="宋体"/>
          <w:sz w:val="21"/>
        </w:rPr>
        <w:t>3</w:t>
      </w:r>
      <w:r>
        <w:rPr>
          <w:rFonts w:ascii="宋体" w:hAnsi="宋体" w:cs="宋体" w:eastAsia="宋体"/>
          <w:sz w:val="21"/>
        </w:rPr>
        <w:t>、电力运维制度建设</w:t>
      </w:r>
    </w:p>
    <w:p>
      <w:pPr>
        <w:pStyle w:val="null3"/>
        <w:ind w:firstLine="422"/>
      </w:pPr>
      <w:r>
        <w:rPr>
          <w:rFonts w:ascii="宋体" w:hAnsi="宋体" w:cs="宋体" w:eastAsia="宋体"/>
          <w:sz w:val="21"/>
        </w:rPr>
        <w:t>3.1</w:t>
      </w:r>
      <w:r>
        <w:rPr>
          <w:rFonts w:ascii="宋体" w:hAnsi="宋体" w:cs="宋体" w:eastAsia="宋体"/>
          <w:sz w:val="21"/>
        </w:rPr>
        <w:t>建立承接查验制度，明确承接查验流程，进行人员交接和图纸资料交接；列明设备设施查验内容与要求，编制承接查验记录表，制度流程需张贴于配电房墙上明显之处；</w:t>
      </w:r>
    </w:p>
    <w:p>
      <w:pPr>
        <w:pStyle w:val="null3"/>
        <w:ind w:firstLine="422"/>
      </w:pPr>
      <w:r>
        <w:rPr>
          <w:rFonts w:ascii="宋体" w:hAnsi="宋体" w:cs="宋体" w:eastAsia="宋体"/>
          <w:sz w:val="21"/>
        </w:rPr>
        <w:t>3.2</w:t>
      </w:r>
      <w:r>
        <w:rPr>
          <w:rFonts w:ascii="宋体" w:hAnsi="宋体" w:cs="宋体" w:eastAsia="宋体"/>
          <w:sz w:val="21"/>
        </w:rPr>
        <w:t>建立电力运维业务流程，包含报修流程、巡检流程、保养流程流程图，需张贴于配电房墙上；</w:t>
      </w:r>
    </w:p>
    <w:p>
      <w:pPr>
        <w:pStyle w:val="null3"/>
        <w:ind w:firstLine="422"/>
      </w:pPr>
      <w:r>
        <w:rPr>
          <w:rFonts w:ascii="宋体" w:hAnsi="宋体" w:cs="宋体" w:eastAsia="宋体"/>
          <w:sz w:val="21"/>
        </w:rPr>
        <w:t>3.3</w:t>
      </w:r>
      <w:r>
        <w:rPr>
          <w:rFonts w:ascii="宋体" w:hAnsi="宋体" w:cs="宋体" w:eastAsia="宋体"/>
          <w:sz w:val="21"/>
        </w:rPr>
        <w:t>建立项目管理制度，包括标识管理、机电设备设施管理制度、机电维护维修管理制度、交接班作业指导书，制度流程需张贴于配电房墙上明显之处；</w:t>
      </w:r>
    </w:p>
    <w:p>
      <w:pPr>
        <w:pStyle w:val="null3"/>
        <w:ind w:firstLine="422"/>
      </w:pPr>
      <w:r>
        <w:rPr>
          <w:rFonts w:ascii="宋体" w:hAnsi="宋体" w:cs="宋体" w:eastAsia="宋体"/>
          <w:sz w:val="21"/>
        </w:rPr>
        <w:t>3.4</w:t>
      </w:r>
      <w:r>
        <w:rPr>
          <w:rFonts w:ascii="宋体" w:hAnsi="宋体" w:cs="宋体" w:eastAsia="宋体"/>
          <w:sz w:val="21"/>
        </w:rPr>
        <w:t>建立供配电管理制度，包含供配电系统设备安全管理规定、配电室运行管理制度、配电房管理制度、柴油发电机运行管理规程、发电机房管理制度，制度流程需张贴于配电房墙上明显之处；</w:t>
      </w:r>
    </w:p>
    <w:p>
      <w:pPr>
        <w:pStyle w:val="null3"/>
        <w:ind w:firstLine="422"/>
      </w:pPr>
      <w:r>
        <w:rPr>
          <w:rFonts w:ascii="宋体" w:hAnsi="宋体" w:cs="宋体" w:eastAsia="宋体"/>
          <w:sz w:val="21"/>
        </w:rPr>
        <w:t>3.5</w:t>
      </w:r>
      <w:r>
        <w:rPr>
          <w:rFonts w:ascii="宋体" w:hAnsi="宋体" w:cs="宋体" w:eastAsia="宋体"/>
          <w:sz w:val="21"/>
        </w:rPr>
        <w:t>建立巡检标准，明确巡检项和巡检标准；建立保养标准，列明电力运维年度维保计划；</w:t>
      </w:r>
    </w:p>
    <w:p>
      <w:pPr>
        <w:pStyle w:val="null3"/>
        <w:ind w:firstLine="422"/>
      </w:pPr>
      <w:r>
        <w:rPr>
          <w:rFonts w:ascii="宋体" w:hAnsi="宋体" w:cs="宋体" w:eastAsia="宋体"/>
          <w:sz w:val="21"/>
        </w:rPr>
        <w:t>3.6</w:t>
      </w:r>
      <w:r>
        <w:rPr>
          <w:rFonts w:ascii="宋体" w:hAnsi="宋体" w:cs="宋体" w:eastAsia="宋体"/>
          <w:sz w:val="21"/>
        </w:rPr>
        <w:t>建立基于设备运维管理系统的运维服务作业流程，包含维修工作流程图、设备保养工作流程图、设备巡检工作流程、公共区域巡检工作流程、工作票作业流程、计划停电、送电工作流程、非计划停电、送电工作流程、主备电切换工作流程，流程图需张贴于配电房墙上明显之处；</w:t>
      </w:r>
    </w:p>
    <w:p>
      <w:pPr>
        <w:pStyle w:val="null3"/>
        <w:ind w:firstLine="422"/>
      </w:pPr>
      <w:r>
        <w:rPr>
          <w:rFonts w:ascii="宋体" w:hAnsi="宋体" w:cs="宋体" w:eastAsia="宋体"/>
          <w:sz w:val="21"/>
        </w:rPr>
        <w:t>3.7</w:t>
      </w:r>
      <w:r>
        <w:rPr>
          <w:rFonts w:ascii="宋体" w:hAnsi="宋体" w:cs="宋体" w:eastAsia="宋体"/>
          <w:sz w:val="21"/>
        </w:rPr>
        <w:t>投标人需积极配合采购人建立和完善上述各项制度及流程，相关制度、流程须经采购人审核同意后方可上墙张贴，并张贴于配电房墙上明显之处。</w:t>
      </w:r>
    </w:p>
    <w:p>
      <w:pPr>
        <w:pStyle w:val="null3"/>
      </w:pPr>
      <w:r>
        <w:rPr>
          <w:rFonts w:ascii="宋体" w:hAnsi="宋体" w:cs="宋体" w:eastAsia="宋体"/>
          <w:sz w:val="21"/>
        </w:rPr>
        <w:t>附件一：</w:t>
      </w:r>
    </w:p>
    <w:p>
      <w:pPr>
        <w:pStyle w:val="null3"/>
        <w:jc w:val="both"/>
      </w:pPr>
      <w:r>
        <w:drawing>
          <wp:inline distT="0" distR="0" distB="0" distL="0">
            <wp:extent cx="4457700" cy="586740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4457700" cy="5867400"/>
                    </a:xfrm>
                    <a:prstGeom prst="rect">
                      <a:avLst/>
                    </a:prstGeom>
                  </pic:spPr>
                </pic:pic>
              </a:graphicData>
            </a:graphic>
          </wp:inline>
        </w:drawing>
      </w:r>
      <w:r>
        <w:rPr>
          <w:rFonts w:ascii="宋体" w:hAnsi="宋体" w:cs="宋体" w:eastAsia="宋体"/>
          <w:sz w:val="21"/>
        </w:rPr>
        <w:t xml:space="preserve"> </w:t>
      </w:r>
      <w:r>
        <w:rPr>
          <w:rFonts w:ascii="宋体" w:hAnsi="宋体" w:cs="宋体" w:eastAsia="宋体"/>
          <w:b/>
          <w:sz w:val="21"/>
        </w:rPr>
        <w:t xml:space="preserve"> </w:t>
      </w:r>
      <w:r>
        <w:rPr>
          <w:rFonts w:ascii="宋体" w:hAnsi="宋体" w:cs="宋体" w:eastAsia="宋体"/>
          <w:sz w:val="21"/>
        </w:rPr>
        <w:t xml:space="preserve"> </w:t>
      </w:r>
    </w:p>
    <w:p>
      <w:pPr>
        <w:pStyle w:val="null3"/>
      </w:pPr>
      <w:r>
        <w:rPr>
          <w:rFonts w:ascii="宋体" w:hAnsi="宋体" w:cs="宋体" w:eastAsia="宋体"/>
          <w:sz w:val="21"/>
        </w:rPr>
        <w:t>附件二：</w:t>
      </w:r>
    </w:p>
    <w:p>
      <w:pPr>
        <w:pStyle w:val="null3"/>
        <w:ind w:firstLine="723"/>
        <w:jc w:val="both"/>
      </w:pPr>
      <w:r>
        <w:rPr>
          <w:rFonts w:ascii="宋体" w:hAnsi="宋体" w:cs="宋体" w:eastAsia="宋体"/>
          <w:sz w:val="36"/>
        </w:rPr>
        <w:t>UPS</w:t>
      </w:r>
      <w:r>
        <w:rPr>
          <w:rFonts w:ascii="宋体" w:hAnsi="宋体" w:cs="宋体" w:eastAsia="宋体"/>
          <w:sz w:val="36"/>
        </w:rPr>
        <w:t>巡检与预防性维护记录表</w:t>
      </w:r>
    </w:p>
    <w:p>
      <w:pPr>
        <w:pStyle w:val="null3"/>
        <w:ind w:firstLine="301"/>
        <w:jc w:val="both"/>
      </w:pPr>
      <w:r>
        <w:rPr>
          <w:rFonts w:ascii="宋体" w:hAnsi="宋体" w:cs="宋体" w:eastAsia="宋体"/>
          <w:sz w:val="15"/>
        </w:rPr>
        <w:t>__________________________________________________________________________________________________________________________________</w:t>
      </w:r>
    </w:p>
    <w:p>
      <w:pPr>
        <w:pStyle w:val="null3"/>
        <w:ind w:firstLine="400"/>
        <w:jc w:val="both"/>
      </w:pPr>
      <w:r>
        <w:rPr>
          <w:rFonts w:ascii="calibri, sans-serif" w:hAnsi="calibri, sans-serif" w:cs="calibri, sans-serif" w:eastAsia="calibri, sans-serif"/>
          <w:b/>
          <w:sz w:val="20"/>
        </w:rPr>
        <w:t xml:space="preserve"> </w:t>
      </w:r>
    </w:p>
    <w:tbl>
      <w:tblPr>
        <w:tblW w:w="0" w:type="auto"/>
        <w:tblInd w:type="dxa" w:w="255"/>
        <w:tblBorders>
          <w:top w:val="none" w:color="000000" w:sz="4"/>
          <w:left w:val="none" w:color="000000" w:sz="4"/>
          <w:bottom w:val="none" w:color="000000" w:sz="4"/>
          <w:right w:val="none" w:color="000000" w:sz="4"/>
          <w:insideH w:val="none"/>
          <w:insideV w:val="none"/>
        </w:tblBorders>
      </w:tblPr>
      <w:tblGrid>
        <w:gridCol w:w="1541"/>
        <w:gridCol w:w="1736"/>
        <w:gridCol w:w="1736"/>
        <w:gridCol w:w="1736"/>
        <w:gridCol w:w="1556"/>
      </w:tblGrid>
      <w:tr>
        <w:tc>
          <w:tcPr>
            <w:tcW w:type="dxa" w:w="830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b/>
                <w:sz w:val="20"/>
              </w:rPr>
              <w:t>UPS</w:t>
            </w:r>
            <w:r>
              <w:rPr>
                <w:rFonts w:ascii="宋体" w:hAnsi="宋体" w:cs="宋体" w:eastAsia="宋体"/>
                <w:b/>
                <w:sz w:val="20"/>
              </w:rPr>
              <w:t>所在科室 ：</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b/>
                <w:sz w:val="20"/>
              </w:rPr>
              <w:t>检查结果：□正常  □异常      异常说明：</w:t>
            </w:r>
          </w:p>
        </w:tc>
      </w:tr>
      <w:tr>
        <w:tc>
          <w:tcPr>
            <w:tcW w:type="dxa" w:w="1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b/>
                <w:sz w:val="20"/>
              </w:rPr>
              <w:t>UPS</w:t>
            </w:r>
            <w:r>
              <w:rPr>
                <w:rFonts w:ascii="宋体" w:hAnsi="宋体" w:cs="宋体" w:eastAsia="宋体"/>
                <w:b/>
                <w:sz w:val="20"/>
              </w:rPr>
              <w:t>近期状况</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b/>
                <w:sz w:val="20"/>
              </w:rPr>
              <w:t>□ 无异常</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b/>
                <w:sz w:val="20"/>
              </w:rPr>
              <w:t>□ 配电箱空开太过闸</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b/>
                <w:sz w:val="20"/>
              </w:rPr>
              <w:t>□ UPS转过旁路</w:t>
            </w:r>
          </w:p>
        </w:tc>
        <w:tc>
          <w:tcPr>
            <w:tcW w:type="dxa" w:w="1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b/>
                <w:sz w:val="20"/>
              </w:rPr>
              <w:t>□ UPS损坏过保险</w:t>
            </w:r>
          </w:p>
        </w:tc>
      </w:tr>
      <w:tr>
        <w:tc>
          <w:tcPr>
            <w:tcW w:type="dxa" w:w="15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b/>
                <w:sz w:val="20"/>
              </w:rPr>
              <w:t>UPS</w:t>
            </w:r>
            <w:r>
              <w:rPr>
                <w:rFonts w:ascii="宋体" w:hAnsi="宋体" w:cs="宋体" w:eastAsia="宋体"/>
                <w:b/>
                <w:sz w:val="20"/>
              </w:rPr>
              <w:t>工作现状</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b/>
                <w:sz w:val="20"/>
              </w:rPr>
              <w:t>□ UPS供电</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b/>
                <w:sz w:val="20"/>
              </w:rPr>
              <w:t>□ 电池逆变供电</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b/>
                <w:sz w:val="20"/>
              </w:rPr>
              <w:t>□ 旁路状态</w:t>
            </w:r>
          </w:p>
        </w:tc>
        <w:tc>
          <w:tcPr>
            <w:tcW w:type="dxa" w:w="1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b/>
                <w:sz w:val="20"/>
              </w:rPr>
              <w:t>□ 告警状态</w:t>
            </w:r>
          </w:p>
        </w:tc>
      </w:tr>
      <w:tr>
        <w:tc>
          <w:tcPr>
            <w:tcW w:type="dxa" w:w="1541"/>
            <w:vMerge/>
            <w:tcBorders>
              <w:top w:val="none" w:color="000000" w:sz="4"/>
              <w:left w:val="single" w:color="000000" w:sz="4"/>
              <w:bottom w:val="singl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b/>
                <w:sz w:val="20"/>
              </w:rPr>
              <w:t>（正常工作状态）</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b/>
                <w:sz w:val="20"/>
              </w:rPr>
              <w:t>（电池放电状态）</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b/>
                <w:sz w:val="20"/>
              </w:rPr>
              <w:t>（市电直接供电）</w:t>
            </w:r>
          </w:p>
        </w:tc>
        <w:tc>
          <w:tcPr>
            <w:tcW w:type="dxa" w:w="1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b/>
                <w:sz w:val="20"/>
              </w:rPr>
              <w:t>告警信息：</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b/>
                <w:sz w:val="20"/>
              </w:rPr>
              <w:t>UPS</w:t>
            </w:r>
            <w:r>
              <w:rPr>
                <w:rFonts w:ascii="宋体" w:hAnsi="宋体" w:cs="宋体" w:eastAsia="宋体"/>
                <w:b/>
                <w:sz w:val="20"/>
              </w:rPr>
              <w:t>若处于旁路状态，请确认原因方可进行下面的步骤。</w:t>
            </w:r>
          </w:p>
          <w:p>
            <w:pPr>
              <w:pStyle w:val="null3"/>
              <w:ind w:firstLine="400"/>
              <w:jc w:val="both"/>
            </w:pPr>
            <w:r>
              <w:rPr>
                <w:rFonts w:ascii="宋体" w:hAnsi="宋体" w:cs="宋体" w:eastAsia="宋体"/>
                <w:b/>
                <w:sz w:val="20"/>
              </w:rPr>
              <w:t>旁路原因 ：</w:t>
            </w:r>
          </w:p>
        </w:tc>
      </w:tr>
    </w:tbl>
    <w:p>
      <w:pPr>
        <w:pStyle w:val="null3"/>
        <w:ind w:firstLine="361"/>
        <w:jc w:val="both"/>
      </w:pPr>
      <w:r>
        <w:rPr>
          <w:rFonts w:ascii="calibri, sans-serif" w:hAnsi="calibri, sans-serif" w:cs="calibri, sans-serif" w:eastAsia="calibri, sans-serif"/>
          <w:sz w:val="20"/>
        </w:rPr>
        <w:t xml:space="preserve"> </w:t>
      </w:r>
    </w:p>
    <w:p>
      <w:pPr>
        <w:pStyle w:val="null3"/>
        <w:ind w:firstLine="400"/>
        <w:jc w:val="both"/>
      </w:pPr>
      <w:r>
        <w:rPr>
          <w:rFonts w:ascii="宋体" w:hAnsi="宋体" w:cs="宋体" w:eastAsia="宋体"/>
          <w:b/>
          <w:sz w:val="20"/>
        </w:rPr>
        <w:t>一 UPS设备运行环境检查</w:t>
      </w:r>
    </w:p>
    <w:tbl>
      <w:tblPr>
        <w:tblW w:w="0" w:type="auto"/>
        <w:tblBorders>
          <w:top w:val="none" w:color="000000" w:sz="4"/>
          <w:left w:val="none" w:color="000000" w:sz="4"/>
          <w:bottom w:val="none" w:color="000000" w:sz="4"/>
          <w:right w:val="none" w:color="000000" w:sz="4"/>
          <w:insideH w:val="none"/>
          <w:insideV w:val="none"/>
        </w:tblBorders>
      </w:tblPr>
      <w:tblGrid>
        <w:gridCol w:w="3860"/>
        <w:gridCol w:w="4446"/>
      </w:tblGrid>
      <w:tr>
        <w:tc>
          <w:tcPr>
            <w:tcW w:type="dxa" w:w="3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宋体" w:hAnsi="宋体" w:cs="宋体" w:eastAsia="宋体"/>
                <w:sz w:val="18"/>
              </w:rPr>
              <w:t>房间的清洁程度</w:t>
            </w:r>
          </w:p>
          <w:p>
            <w:pPr>
              <w:pStyle w:val="null3"/>
              <w:numPr>
                <w:ilvl w:val="0"/>
                <w:numId w:val="1"/>
              </w:numPr>
              <w:jc w:val="both"/>
            </w:pPr>
            <w:r>
              <w:rPr>
                <w:rFonts w:ascii="宋体" w:hAnsi="宋体" w:cs="宋体" w:eastAsia="宋体"/>
                <w:sz w:val="18"/>
              </w:rPr>
              <w:t>设备四周及上面是否有堆积物</w:t>
            </w:r>
          </w:p>
          <w:p>
            <w:pPr>
              <w:pStyle w:val="null3"/>
              <w:numPr>
                <w:ilvl w:val="0"/>
                <w:numId w:val="1"/>
              </w:numPr>
              <w:jc w:val="both"/>
            </w:pPr>
            <w:r>
              <w:rPr>
                <w:rFonts w:ascii="宋体" w:hAnsi="宋体" w:cs="宋体" w:eastAsia="宋体"/>
                <w:sz w:val="18"/>
              </w:rPr>
              <w:t>设备上方是否有水管</w:t>
            </w:r>
          </w:p>
          <w:p>
            <w:pPr>
              <w:pStyle w:val="null3"/>
              <w:numPr>
                <w:ilvl w:val="0"/>
                <w:numId w:val="1"/>
              </w:numPr>
              <w:jc w:val="both"/>
            </w:pPr>
            <w:r>
              <w:rPr>
                <w:rFonts w:ascii="宋体" w:hAnsi="宋体" w:cs="宋体" w:eastAsia="宋体"/>
                <w:sz w:val="18"/>
              </w:rPr>
              <w:t>设备外部是否发生损伤</w:t>
            </w:r>
          </w:p>
          <w:p>
            <w:pPr>
              <w:pStyle w:val="null3"/>
              <w:numPr>
                <w:ilvl w:val="0"/>
                <w:numId w:val="1"/>
              </w:numPr>
              <w:jc w:val="both"/>
            </w:pPr>
            <w:r>
              <w:rPr>
                <w:rFonts w:ascii="宋体" w:hAnsi="宋体" w:cs="宋体" w:eastAsia="宋体"/>
                <w:sz w:val="18"/>
              </w:rPr>
              <w:t>UPS</w:t>
            </w:r>
            <w:r>
              <w:rPr>
                <w:rFonts w:ascii="宋体" w:hAnsi="宋体" w:cs="宋体" w:eastAsia="宋体"/>
                <w:sz w:val="18"/>
              </w:rPr>
              <w:t>机组是否发生位移</w:t>
            </w:r>
          </w:p>
          <w:p>
            <w:pPr>
              <w:pStyle w:val="null3"/>
              <w:ind w:firstLine="419"/>
              <w:jc w:val="both"/>
            </w:pPr>
            <w:r>
              <w:rPr>
                <w:rFonts w:ascii="宋体" w:hAnsi="宋体" w:cs="宋体" w:eastAsia="宋体"/>
                <w:sz w:val="18"/>
              </w:rPr>
              <w:t>6</w:t>
            </w:r>
            <w:r>
              <w:rPr>
                <w:rFonts w:ascii="宋体" w:hAnsi="宋体" w:cs="宋体" w:eastAsia="宋体"/>
                <w:sz w:val="18"/>
              </w:rPr>
              <w:t>）UPS设备运行中是否有异常噪音</w:t>
            </w:r>
          </w:p>
        </w:tc>
        <w:tc>
          <w:tcPr>
            <w:tcW w:type="dxa" w:w="44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1"/>
              <w:jc w:val="both"/>
            </w:pPr>
            <w:r>
              <w:rPr>
                <w:rFonts w:ascii="宋体" w:hAnsi="宋体" w:cs="宋体" w:eastAsia="宋体"/>
                <w:sz w:val="18"/>
              </w:rPr>
              <w:t>□良好 □较差</w:t>
            </w:r>
          </w:p>
          <w:p>
            <w:pPr>
              <w:pStyle w:val="null3"/>
              <w:ind w:firstLine="361"/>
              <w:jc w:val="both"/>
            </w:pPr>
            <w:r>
              <w:rPr>
                <w:rFonts w:ascii="宋体" w:hAnsi="宋体" w:cs="宋体" w:eastAsia="宋体"/>
                <w:sz w:val="18"/>
              </w:rPr>
              <w:t>□是    □否</w:t>
            </w:r>
          </w:p>
          <w:p>
            <w:pPr>
              <w:pStyle w:val="null3"/>
              <w:ind w:firstLine="361"/>
              <w:jc w:val="both"/>
            </w:pPr>
            <w:r>
              <w:rPr>
                <w:rFonts w:ascii="宋体" w:hAnsi="宋体" w:cs="宋体" w:eastAsia="宋体"/>
                <w:sz w:val="18"/>
              </w:rPr>
              <w:t>□是    □否</w:t>
            </w:r>
          </w:p>
          <w:p>
            <w:pPr>
              <w:pStyle w:val="null3"/>
              <w:ind w:firstLine="361"/>
              <w:jc w:val="both"/>
            </w:pPr>
            <w:r>
              <w:rPr>
                <w:rFonts w:ascii="宋体" w:hAnsi="宋体" w:cs="宋体" w:eastAsia="宋体"/>
                <w:sz w:val="18"/>
              </w:rPr>
              <w:t>□是    □否</w:t>
            </w:r>
          </w:p>
          <w:p>
            <w:pPr>
              <w:pStyle w:val="null3"/>
              <w:ind w:firstLine="361"/>
              <w:jc w:val="both"/>
            </w:pPr>
            <w:r>
              <w:rPr>
                <w:rFonts w:ascii="宋体" w:hAnsi="宋体" w:cs="宋体" w:eastAsia="宋体"/>
                <w:sz w:val="18"/>
              </w:rPr>
              <w:t>□是    □否</w:t>
            </w:r>
          </w:p>
          <w:p>
            <w:pPr>
              <w:pStyle w:val="null3"/>
              <w:ind w:firstLine="361"/>
              <w:jc w:val="both"/>
            </w:pPr>
            <w:r>
              <w:rPr>
                <w:rFonts w:ascii="宋体" w:hAnsi="宋体" w:cs="宋体" w:eastAsia="宋体"/>
                <w:sz w:val="18"/>
              </w:rPr>
              <w:t>□正常  □异常</w:t>
            </w:r>
          </w:p>
        </w:tc>
      </w:tr>
    </w:tbl>
    <w:p>
      <w:pPr>
        <w:pStyle w:val="null3"/>
        <w:ind w:firstLine="400"/>
        <w:jc w:val="both"/>
      </w:pPr>
      <w:r>
        <w:rPr>
          <w:rFonts w:ascii="calibri, sans-serif" w:hAnsi="calibri, sans-serif" w:cs="calibri, sans-serif" w:eastAsia="calibri, sans-serif"/>
          <w:b/>
          <w:sz w:val="20"/>
        </w:rPr>
        <w:t xml:space="preserve"> </w:t>
      </w:r>
    </w:p>
    <w:p>
      <w:pPr>
        <w:pStyle w:val="null3"/>
        <w:ind w:firstLine="400"/>
        <w:jc w:val="both"/>
      </w:pPr>
      <w:r>
        <w:rPr>
          <w:rFonts w:ascii="宋体" w:hAnsi="宋体" w:cs="宋体" w:eastAsia="宋体"/>
          <w:b/>
          <w:sz w:val="20"/>
        </w:rPr>
        <w:t>二 设备外观检查项目</w:t>
      </w:r>
    </w:p>
    <w:tbl>
      <w:tblPr>
        <w:tblW w:w="0" w:type="auto"/>
        <w:tblBorders>
          <w:top w:val="none" w:color="000000" w:sz="4"/>
          <w:left w:val="none" w:color="000000" w:sz="4"/>
          <w:bottom w:val="none" w:color="000000" w:sz="4"/>
          <w:right w:val="none" w:color="000000" w:sz="4"/>
          <w:insideH w:val="none"/>
          <w:insideV w:val="none"/>
        </w:tblBorders>
      </w:tblPr>
      <w:tblGrid>
        <w:gridCol w:w="3860"/>
        <w:gridCol w:w="4446"/>
      </w:tblGrid>
      <w:tr>
        <w:tc>
          <w:tcPr>
            <w:tcW w:type="dxa" w:w="3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宋体" w:hAnsi="宋体" w:cs="宋体" w:eastAsia="宋体"/>
                <w:sz w:val="18"/>
              </w:rPr>
              <w:t>设备外部是否发生物理损伤</w:t>
            </w:r>
          </w:p>
          <w:p>
            <w:pPr>
              <w:pStyle w:val="null3"/>
              <w:numPr>
                <w:ilvl w:val="0"/>
                <w:numId w:val="1"/>
              </w:numPr>
              <w:jc w:val="both"/>
            </w:pPr>
            <w:r>
              <w:rPr>
                <w:rFonts w:ascii="宋体" w:hAnsi="宋体" w:cs="宋体" w:eastAsia="宋体"/>
                <w:sz w:val="18"/>
              </w:rPr>
              <w:t>面板显示，指示灯显示</w:t>
            </w:r>
          </w:p>
          <w:p>
            <w:pPr>
              <w:pStyle w:val="null3"/>
              <w:numPr>
                <w:ilvl w:val="0"/>
                <w:numId w:val="1"/>
              </w:numPr>
              <w:jc w:val="both"/>
            </w:pPr>
            <w:r>
              <w:rPr>
                <w:rFonts w:ascii="宋体" w:hAnsi="宋体" w:cs="宋体" w:eastAsia="宋体"/>
                <w:sz w:val="18"/>
              </w:rPr>
              <w:t>风扇运转状况</w:t>
            </w:r>
          </w:p>
          <w:p>
            <w:pPr>
              <w:pStyle w:val="null3"/>
              <w:numPr>
                <w:ilvl w:val="0"/>
                <w:numId w:val="1"/>
              </w:numPr>
              <w:jc w:val="both"/>
            </w:pPr>
            <w:r>
              <w:rPr>
                <w:rFonts w:ascii="宋体" w:hAnsi="宋体" w:cs="宋体" w:eastAsia="宋体"/>
                <w:sz w:val="18"/>
              </w:rPr>
              <w:t>开关及断路器的操作及外观</w:t>
            </w:r>
          </w:p>
          <w:p>
            <w:pPr>
              <w:pStyle w:val="null3"/>
              <w:numPr>
                <w:ilvl w:val="0"/>
                <w:numId w:val="1"/>
              </w:numPr>
              <w:jc w:val="both"/>
            </w:pPr>
            <w:r>
              <w:rPr>
                <w:rFonts w:ascii="宋体" w:hAnsi="宋体" w:cs="宋体" w:eastAsia="宋体"/>
                <w:sz w:val="18"/>
              </w:rPr>
              <w:t>设备外观清洁度</w:t>
            </w:r>
          </w:p>
          <w:p>
            <w:pPr>
              <w:pStyle w:val="null3"/>
              <w:ind w:firstLine="419"/>
              <w:jc w:val="both"/>
            </w:pPr>
            <w:r>
              <w:rPr>
                <w:rFonts w:ascii="宋体" w:hAnsi="宋体" w:cs="宋体" w:eastAsia="宋体"/>
                <w:sz w:val="18"/>
              </w:rPr>
              <w:t>6</w:t>
            </w:r>
            <w:r>
              <w:rPr>
                <w:rFonts w:ascii="宋体" w:hAnsi="宋体" w:cs="宋体" w:eastAsia="宋体"/>
                <w:sz w:val="18"/>
              </w:rPr>
              <w:t>）设备操作说明书是否保留完好</w:t>
            </w:r>
          </w:p>
        </w:tc>
        <w:tc>
          <w:tcPr>
            <w:tcW w:type="dxa" w:w="44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1"/>
              <w:jc w:val="both"/>
            </w:pPr>
            <w:r>
              <w:rPr>
                <w:rFonts w:ascii="宋体" w:hAnsi="宋体" w:cs="宋体" w:eastAsia="宋体"/>
                <w:sz w:val="18"/>
              </w:rPr>
              <w:t>□是    □否</w:t>
            </w:r>
          </w:p>
          <w:p>
            <w:pPr>
              <w:pStyle w:val="null3"/>
              <w:ind w:firstLine="361"/>
              <w:jc w:val="both"/>
            </w:pPr>
            <w:r>
              <w:rPr>
                <w:rFonts w:ascii="宋体" w:hAnsi="宋体" w:cs="宋体" w:eastAsia="宋体"/>
                <w:sz w:val="18"/>
              </w:rPr>
              <w:t>□正常  □异常</w:t>
            </w:r>
          </w:p>
          <w:p>
            <w:pPr>
              <w:pStyle w:val="null3"/>
              <w:ind w:firstLine="361"/>
              <w:jc w:val="both"/>
            </w:pPr>
            <w:r>
              <w:rPr>
                <w:rFonts w:ascii="宋体" w:hAnsi="宋体" w:cs="宋体" w:eastAsia="宋体"/>
                <w:sz w:val="18"/>
              </w:rPr>
              <w:t>□正常  □异常</w:t>
            </w:r>
          </w:p>
          <w:p>
            <w:pPr>
              <w:pStyle w:val="null3"/>
              <w:ind w:firstLine="361"/>
              <w:jc w:val="both"/>
            </w:pPr>
            <w:r>
              <w:rPr>
                <w:rFonts w:ascii="宋体" w:hAnsi="宋体" w:cs="宋体" w:eastAsia="宋体"/>
                <w:sz w:val="18"/>
              </w:rPr>
              <w:t>□正常  □异常</w:t>
            </w:r>
          </w:p>
          <w:p>
            <w:pPr>
              <w:pStyle w:val="null3"/>
              <w:ind w:firstLine="361"/>
              <w:jc w:val="both"/>
            </w:pPr>
            <w:r>
              <w:rPr>
                <w:rFonts w:ascii="宋体" w:hAnsi="宋体" w:cs="宋体" w:eastAsia="宋体"/>
                <w:sz w:val="18"/>
              </w:rPr>
              <w:t>□良好  □较差</w:t>
            </w:r>
          </w:p>
          <w:p>
            <w:pPr>
              <w:pStyle w:val="null3"/>
              <w:ind w:firstLine="361"/>
              <w:jc w:val="both"/>
            </w:pPr>
            <w:r>
              <w:rPr>
                <w:rFonts w:ascii="宋体" w:hAnsi="宋体" w:cs="宋体" w:eastAsia="宋体"/>
                <w:sz w:val="18"/>
              </w:rPr>
              <w:t>□是    □否</w:t>
            </w:r>
          </w:p>
        </w:tc>
      </w:tr>
    </w:tbl>
    <w:p>
      <w:pPr>
        <w:pStyle w:val="null3"/>
        <w:ind w:firstLine="400"/>
        <w:jc w:val="both"/>
      </w:pPr>
      <w:r>
        <w:rPr>
          <w:rFonts w:ascii="calibri, sans-serif" w:hAnsi="calibri, sans-serif" w:cs="calibri, sans-serif" w:eastAsia="calibri, sans-serif"/>
          <w:b/>
          <w:sz w:val="20"/>
        </w:rPr>
        <w:t xml:space="preserve"> </w:t>
      </w:r>
    </w:p>
    <w:p>
      <w:pPr>
        <w:pStyle w:val="null3"/>
        <w:ind w:firstLine="400"/>
        <w:jc w:val="both"/>
      </w:pPr>
      <w:r>
        <w:rPr>
          <w:rFonts w:ascii="宋体" w:hAnsi="宋体" w:cs="宋体" w:eastAsia="宋体"/>
          <w:b/>
          <w:sz w:val="20"/>
        </w:rPr>
        <w:t>三 UPS运行参数记录</w:t>
      </w:r>
    </w:p>
    <w:p>
      <w:pPr>
        <w:pStyle w:val="null3"/>
        <w:ind w:firstLine="540"/>
        <w:jc w:val="both"/>
      </w:pPr>
      <w:r>
        <w:rPr>
          <w:rFonts w:ascii="宋体" w:hAnsi="宋体" w:cs="宋体" w:eastAsia="宋体"/>
          <w:sz w:val="18"/>
        </w:rPr>
        <w:t>检查并记录如下参数：</w:t>
      </w:r>
    </w:p>
    <w:p>
      <w:pPr>
        <w:pStyle w:val="null3"/>
        <w:ind w:firstLine="361"/>
        <w:jc w:val="both"/>
      </w:pPr>
      <w:r>
        <w:rPr>
          <w:rFonts w:ascii="calibri, sans-serif" w:hAnsi="calibri, sans-serif" w:cs="calibri, sans-serif" w:eastAsia="calibri, sans-serif"/>
          <w:sz w:val="20"/>
        </w:rPr>
        <w:t xml:space="preserve"> </w:t>
      </w:r>
      <w:r>
        <w:rPr>
          <w:rFonts w:ascii="宋体" w:hAnsi="宋体" w:cs="宋体" w:eastAsia="宋体"/>
          <w:sz w:val="18"/>
        </w:rPr>
        <w:t>电源1输入电压值：U12 _________V,U23 _________V,U31 _________V</w:t>
      </w:r>
    </w:p>
    <w:p>
      <w:pPr>
        <w:pStyle w:val="null3"/>
        <w:ind w:firstLine="361"/>
        <w:jc w:val="both"/>
      </w:pPr>
      <w:r>
        <w:rPr>
          <w:rFonts w:ascii="calibri, sans-serif" w:hAnsi="calibri, sans-serif" w:cs="calibri, sans-serif" w:eastAsia="calibri, sans-serif"/>
          <w:sz w:val="20"/>
        </w:rPr>
        <w:t xml:space="preserve"> </w:t>
      </w:r>
      <w:r>
        <w:rPr>
          <w:rFonts w:ascii="宋体" w:hAnsi="宋体" w:cs="宋体" w:eastAsia="宋体"/>
          <w:sz w:val="18"/>
        </w:rPr>
        <w:t>电源1输入电流值：L1__________A,L2__________A,L3__________A</w:t>
      </w:r>
    </w:p>
    <w:p>
      <w:pPr>
        <w:pStyle w:val="null3"/>
        <w:ind w:firstLine="502"/>
        <w:jc w:val="both"/>
      </w:pPr>
      <w:r>
        <w:rPr>
          <w:rFonts w:ascii="宋体" w:hAnsi="宋体" w:cs="宋体" w:eastAsia="宋体"/>
          <w:sz w:val="18"/>
        </w:rPr>
        <w:t>电源2输入电压值（220V±10%）：L1n________V,L2n________V,L3n________V</w:t>
      </w:r>
    </w:p>
    <w:p>
      <w:pPr>
        <w:pStyle w:val="null3"/>
        <w:ind w:firstLine="502"/>
        <w:jc w:val="both"/>
      </w:pPr>
      <w:r>
        <w:rPr>
          <w:rFonts w:ascii="宋体" w:hAnsi="宋体" w:cs="宋体" w:eastAsia="宋体"/>
          <w:sz w:val="18"/>
        </w:rPr>
        <w:t>电源2输入电流值：L1__________A,L2__________A,L3__________A</w:t>
      </w:r>
    </w:p>
    <w:p>
      <w:pPr>
        <w:pStyle w:val="null3"/>
        <w:ind w:firstLine="361"/>
        <w:jc w:val="both"/>
      </w:pPr>
      <w:r>
        <w:rPr>
          <w:rFonts w:ascii="calibri, sans-serif" w:hAnsi="calibri, sans-serif" w:cs="calibri, sans-serif" w:eastAsia="calibri, sans-serif"/>
          <w:sz w:val="20"/>
        </w:rPr>
        <w:t xml:space="preserve"> </w:t>
      </w:r>
      <w:r>
        <w:rPr>
          <w:rFonts w:ascii="宋体" w:hAnsi="宋体" w:cs="宋体" w:eastAsia="宋体"/>
          <w:sz w:val="20"/>
        </w:rPr>
        <w:t>巡检人员签字：</w:t>
      </w:r>
    </w:p>
    <w:p>
      <w:pPr>
        <w:pStyle w:val="null3"/>
        <w:ind w:firstLine="402"/>
        <w:jc w:val="center"/>
      </w:pPr>
      <w:r>
        <w:rPr>
          <w:rFonts w:ascii="calibri, sans-serif" w:hAnsi="calibri, sans-serif" w:cs="calibri, sans-serif" w:eastAsia="calibri, sans-serif"/>
          <w:sz w:val="20"/>
        </w:rPr>
        <w:t xml:space="preserve">                                                    </w:t>
      </w:r>
      <w:r>
        <w:rPr>
          <w:rFonts w:ascii="宋体" w:hAnsi="宋体" w:cs="宋体" w:eastAsia="宋体"/>
          <w:sz w:val="20"/>
        </w:rPr>
        <w:t>巡检日期：</w:t>
      </w:r>
    </w:p>
    <w:p>
      <w:pPr>
        <w:pStyle w:val="null3"/>
        <w:jc w:val="both"/>
        <w:outlineLvl w:val="2"/>
      </w:pPr>
      <w:r>
        <w:rPr>
          <w:b/>
          <w:sz w:val="28"/>
        </w:rPr>
        <w:t>三、商务要求（以“★”标示的内容为不允许负偏离的实质性要求）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自合同签订之日起30日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福州市仓山区福湾路湖边2号</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符合招标文件服务要求，经考核合格。</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1、期次1，说明：本采购包分12次验收，采购人根据招标文件要求及维保标准，每月对电梯维保工作进行验收。</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1、服务费根据考核分数进行按月结算，中标人于每个月10号前向采购人提供上1个月服务费正式发票，，达到付款条件起10日内，支付合同总金额的8.33%</w:t>
            </w:r>
          </w:p>
          <w:p>
            <w:pPr>
              <w:pStyle w:val="null3"/>
              <w:jc w:val="left"/>
            </w:pPr>
            <w:r>
              <w:rPr/>
              <w:t>2、服务费根据考核分数进行按月结算，中标人于每个月10号前向采购人提供上1个月服务费正式发票，达到付款条件起10日内，支付合同总金额的8.33%</w:t>
            </w:r>
          </w:p>
          <w:p>
            <w:pPr>
              <w:pStyle w:val="null3"/>
              <w:jc w:val="left"/>
            </w:pPr>
            <w:r>
              <w:rPr/>
              <w:t>3、服务费根据考核分数进行按月结算，中标人于每个月10号前向采购人提供上1个月服务费正式发票，达到付款条件起10日内，支付合同总金额的8.33%</w:t>
            </w:r>
          </w:p>
          <w:p>
            <w:pPr>
              <w:pStyle w:val="null3"/>
              <w:jc w:val="left"/>
            </w:pPr>
            <w:r>
              <w:rPr/>
              <w:t>4、服务费根据考核分数进行按月结算，中标人于每个月10号前向采购人提供上1个月服务费正式发票，达到付款条件起10日内，支付合同总金额的8.33%</w:t>
            </w:r>
          </w:p>
          <w:p>
            <w:pPr>
              <w:pStyle w:val="null3"/>
              <w:jc w:val="left"/>
            </w:pPr>
            <w:r>
              <w:rPr/>
              <w:t>5、服务费根据考核分数进行按月结算，中标人于每个月10号前向采购人提供上1个月服务费正式发票，，达到付款条件起10日内，支付合同总金额的8.33%</w:t>
            </w:r>
          </w:p>
          <w:p>
            <w:pPr>
              <w:pStyle w:val="null3"/>
              <w:jc w:val="left"/>
            </w:pPr>
            <w:r>
              <w:rPr/>
              <w:t>6、服务费根据考核分数进行按月结算，中标人于每个月10号前向采购人提供上1个月服务费正式发票，，达到付款条件起10日内，支付合同总金额的8.33%</w:t>
            </w:r>
          </w:p>
          <w:p>
            <w:pPr>
              <w:pStyle w:val="null3"/>
              <w:jc w:val="left"/>
            </w:pPr>
            <w:r>
              <w:rPr/>
              <w:t>7、服务费根据考核分数进行按月结算，中标人于每个月10号前向采购人提供上1个月服务费正式发票，，达到付款条件起10日内，支付合同总金额的8.33%</w:t>
            </w:r>
          </w:p>
          <w:p>
            <w:pPr>
              <w:pStyle w:val="null3"/>
              <w:jc w:val="left"/>
            </w:pPr>
            <w:r>
              <w:rPr/>
              <w:t>8、服务费根据考核分数进行按月结算，中标人于每个月10号前向采购人提供上1个月服务费正式发票，，达到付款条件起10日内，支付合同总金额的8.33%</w:t>
            </w:r>
          </w:p>
          <w:p>
            <w:pPr>
              <w:pStyle w:val="null3"/>
              <w:jc w:val="left"/>
            </w:pPr>
            <w:r>
              <w:rPr/>
              <w:t>9、服务费根据考核分数进行按月结算，中标人于每个月10号前向采购人提供上1个月服务费正式发票，，达到付款条件起10日内，支付合同总金额的8.33%</w:t>
            </w:r>
          </w:p>
          <w:p>
            <w:pPr>
              <w:pStyle w:val="null3"/>
              <w:jc w:val="left"/>
            </w:pPr>
            <w:r>
              <w:rPr/>
              <w:t>10、服务费根据考核分数进行按月结算，中标人于每个月10号前向采购人提供上1个月服务费正式发票，，达到付款条件起10日内，支付合同总金额的8.33%</w:t>
            </w:r>
          </w:p>
          <w:p>
            <w:pPr>
              <w:pStyle w:val="null3"/>
              <w:jc w:val="left"/>
            </w:pPr>
            <w:r>
              <w:rPr/>
              <w:t>11、服务费根据考核分数进行按月结算，中标人于每个月10号前向采购人提供上1个月服务费正式发票，，达到付款条件起10日内，支付合同总金额的8.33%</w:t>
            </w:r>
          </w:p>
          <w:p>
            <w:pPr>
              <w:pStyle w:val="null3"/>
              <w:jc w:val="left"/>
            </w:pPr>
            <w:r>
              <w:rPr/>
              <w:t>12、服务费根据考核分数进行按月结算，中标人于每个月10号前向采购人提供上1个月服务费正式发票，达到付款条件起10日内，支付合同总金额的8.37%</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不缴纳</w:t>
            </w:r>
          </w:p>
        </w:tc>
      </w:tr>
      <w:tr>
        <w:tc>
          <w:tcPr>
            <w:tcW w:type="dxa" w:w="2076"/>
          </w:tcPr>
          <w:p>
            <w:pPr>
              <w:pStyle w:val="null3"/>
              <w:jc w:val="left"/>
            </w:pPr>
            <w:r>
              <w:rPr/>
              <w:t>8</w:t>
            </w:r>
          </w:p>
        </w:tc>
        <w:tc>
          <w:tcPr>
            <w:tcW w:type="dxa" w:w="2076"/>
          </w:tcPr>
          <w:p>
            <w:pPr>
              <w:pStyle w:val="null3"/>
              <w:jc w:val="left"/>
            </w:pPr>
            <w:r>
              <w:rPr/>
              <w:t>★</w:t>
            </w:r>
          </w:p>
        </w:tc>
        <w:tc>
          <w:tcPr>
            <w:tcW w:type="dxa" w:w="2076"/>
          </w:tcPr>
          <w:p>
            <w:pPr>
              <w:pStyle w:val="null3"/>
              <w:jc w:val="left"/>
            </w:pPr>
            <w:r>
              <w:rPr/>
              <w:t>其他</w:t>
            </w:r>
          </w:p>
        </w:tc>
        <w:tc>
          <w:tcPr>
            <w:tcW w:type="dxa" w:w="2076"/>
          </w:tcPr>
          <w:p>
            <w:pPr>
              <w:pStyle w:val="null3"/>
              <w:jc w:val="left"/>
            </w:pPr>
            <w:r>
              <w:rPr/>
              <w:t>交货时间以此为准：“自合同签订之日起30日”为系统模板无法更改，实际交货时间为2024年12月1日或以采购人通知为准。</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自合同签订之日起30日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福州市仓山区福湾路湖边2号</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符合招标文件服务要求，经考核合格。</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1、期次1，说明：本采购包分24次验收，采购人根据招标文件要求及考核标准，每月对配电房运维托管服务进行验收。</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1、服务费根据考核分数进行按月结算，中标人于每个月10号前向采购人提供上1个月服务费正式发票，，达到付款条件起10日内，支付合同总金额的4.16%</w:t>
            </w:r>
          </w:p>
          <w:p>
            <w:pPr>
              <w:pStyle w:val="null3"/>
              <w:jc w:val="left"/>
            </w:pPr>
            <w:r>
              <w:rPr/>
              <w:t>2、服务费根据考核分数进行按月结算，中标人于每个月10号前向采购人提供上1个月服务费正式发票，，达到付款条件起10日内，支付合同总金额的4.16%</w:t>
            </w:r>
          </w:p>
          <w:p>
            <w:pPr>
              <w:pStyle w:val="null3"/>
              <w:jc w:val="left"/>
            </w:pPr>
            <w:r>
              <w:rPr/>
              <w:t>3、服务费根据考核分数进行按月结算，中标人于每个月10号前向采购人提供上1个月服务费正式发票，，达到付款条件起10日内，支付合同总金额的4.16%</w:t>
            </w:r>
          </w:p>
          <w:p>
            <w:pPr>
              <w:pStyle w:val="null3"/>
              <w:jc w:val="left"/>
            </w:pPr>
            <w:r>
              <w:rPr/>
              <w:t>4、服务费根据考核分数进行按月结算，中标人于每个月10号前向采购人提供上1个月服务费正式发票，，达到付款条件起10日内，支付合同总金额的4.16%</w:t>
            </w:r>
          </w:p>
          <w:p>
            <w:pPr>
              <w:pStyle w:val="null3"/>
              <w:jc w:val="left"/>
            </w:pPr>
            <w:r>
              <w:rPr/>
              <w:t>5、服务费根据考核分数进行按月结算，中标人于每个月10号前向采购人提供上1个月服务费正式发票，，达到付款条件起10日内，支付合同总金额的4.16%</w:t>
            </w:r>
          </w:p>
          <w:p>
            <w:pPr>
              <w:pStyle w:val="null3"/>
              <w:jc w:val="left"/>
            </w:pPr>
            <w:r>
              <w:rPr/>
              <w:t>6、服务费根据考核分数进行按月结算，中标人于每个月10号前向采购人提供上1个月服务费正式发票，，达到付款条件起10日内，支付合同总金额的4.16%</w:t>
            </w:r>
          </w:p>
          <w:p>
            <w:pPr>
              <w:pStyle w:val="null3"/>
              <w:jc w:val="left"/>
            </w:pPr>
            <w:r>
              <w:rPr/>
              <w:t>7、服务费根据考核分数进行按月结算，中标人于每个月10号前向采购人提供上1个月服务费正式发票，，达到付款条件起10日内，支付合同总金额的4.16%</w:t>
            </w:r>
          </w:p>
          <w:p>
            <w:pPr>
              <w:pStyle w:val="null3"/>
              <w:jc w:val="left"/>
            </w:pPr>
            <w:r>
              <w:rPr/>
              <w:t>8、服务费根据考核分数进行按月结算，中标人于每个月10号前向采购人提供上1个月服务费正式发票，，达到付款条件起10日内，支付合同总金额的4.16%</w:t>
            </w:r>
          </w:p>
          <w:p>
            <w:pPr>
              <w:pStyle w:val="null3"/>
              <w:jc w:val="left"/>
            </w:pPr>
            <w:r>
              <w:rPr/>
              <w:t>9、服务费根据考核分数进行按月结算，中标人于每个月10号前向采购人提供上1个月服务费正式发票，，达到付款条件起10日内，支付合同总金额的4.16%</w:t>
            </w:r>
          </w:p>
          <w:p>
            <w:pPr>
              <w:pStyle w:val="null3"/>
              <w:jc w:val="left"/>
            </w:pPr>
            <w:r>
              <w:rPr/>
              <w:t>10、服务费根据考核分数进行按月结算，中标人于每个月10号前向采购人提供上1个月服务费正式发票，，达到付款条件起10日内，支付合同总金额的4.16%</w:t>
            </w:r>
          </w:p>
          <w:p>
            <w:pPr>
              <w:pStyle w:val="null3"/>
              <w:jc w:val="left"/>
            </w:pPr>
            <w:r>
              <w:rPr/>
              <w:t>11、服务费根据考核分数进行按月结算，中标人于每个月10号前向采购人提供上1个月服务费正式发票，，达到付款条件起10日内，支付合同总金额的4.16%</w:t>
            </w:r>
          </w:p>
          <w:p>
            <w:pPr>
              <w:pStyle w:val="null3"/>
              <w:jc w:val="left"/>
            </w:pPr>
            <w:r>
              <w:rPr/>
              <w:t>12、服务费根据考核分数进行按月结算，中标人于每个月10号前向采购人提供上1个月服务费正式发票，，达到付款条件起10日内，支付合同总金额的4.16%</w:t>
            </w:r>
          </w:p>
          <w:p>
            <w:pPr>
              <w:pStyle w:val="null3"/>
              <w:jc w:val="left"/>
            </w:pPr>
            <w:r>
              <w:rPr/>
              <w:t>13、服务费根据考核分数进行按月结算，中标人于每个月10号前向采购人提供上1个月服务费正式发票，，达到付款条件起10日内，支付合同总金额的4.16%</w:t>
            </w:r>
          </w:p>
          <w:p>
            <w:pPr>
              <w:pStyle w:val="null3"/>
              <w:jc w:val="left"/>
            </w:pPr>
            <w:r>
              <w:rPr/>
              <w:t>14、服务费根据考核分数进行按月结算，中标人于每个月10号前向采购人提供上1个月服务费正式发票，，达到付款条件起10日内，支付合同总金额的4.16%</w:t>
            </w:r>
          </w:p>
          <w:p>
            <w:pPr>
              <w:pStyle w:val="null3"/>
              <w:jc w:val="left"/>
            </w:pPr>
            <w:r>
              <w:rPr/>
              <w:t>15、服务费根据考核分数进行按月结算，中标人于每个月10号前向采购人提供上1个月服务费正式发票，，达到付款条件起10日内，支付合同总金额的4.16%</w:t>
            </w:r>
          </w:p>
          <w:p>
            <w:pPr>
              <w:pStyle w:val="null3"/>
              <w:jc w:val="left"/>
            </w:pPr>
            <w:r>
              <w:rPr/>
              <w:t>16、服务费根据考核分数进行按月结算，中标人于每个月10号前向采购人提供上1个月服务费正式发票，，达到付款条件起10日内，支付合同总金额的4.16%</w:t>
            </w:r>
          </w:p>
          <w:p>
            <w:pPr>
              <w:pStyle w:val="null3"/>
              <w:jc w:val="left"/>
            </w:pPr>
            <w:r>
              <w:rPr/>
              <w:t>17、服务费根据考核分数进行按月结算，中标人于每个月10号前向采购人提供上1个月服务费正式发票，，达到付款条件起10日内，支付合同总金额的4.16%</w:t>
            </w:r>
          </w:p>
          <w:p>
            <w:pPr>
              <w:pStyle w:val="null3"/>
              <w:jc w:val="left"/>
            </w:pPr>
            <w:r>
              <w:rPr/>
              <w:t>18、服务费根据考核分数进行按月结算，中标人于每个月10号前向采购人提供上1个月服务费正式发票，，达到付款条件起10日内，支付合同总金额的4.16%</w:t>
            </w:r>
          </w:p>
          <w:p>
            <w:pPr>
              <w:pStyle w:val="null3"/>
              <w:jc w:val="left"/>
            </w:pPr>
            <w:r>
              <w:rPr/>
              <w:t>19、服务费根据考核分数进行按月结算，中标人于每个月10号前向采购人提供上1个月服务费正式发票，，达到付款条件起10日内，支付合同总金额的4.16%</w:t>
            </w:r>
          </w:p>
          <w:p>
            <w:pPr>
              <w:pStyle w:val="null3"/>
              <w:jc w:val="left"/>
            </w:pPr>
            <w:r>
              <w:rPr/>
              <w:t>20、服务费根据考核分数进行按月结算，中标人于每个月10号前向采购人提供上1个月服务费正式发票，，达到付款条件起10日内，支付合同总金额的4.16%</w:t>
            </w:r>
          </w:p>
          <w:p>
            <w:pPr>
              <w:pStyle w:val="null3"/>
              <w:jc w:val="left"/>
            </w:pPr>
            <w:r>
              <w:rPr/>
              <w:t>21、服务费根据考核分数进行按月结算，中标人于每个月10号前向采购人提供上1个月服务费正式发票，，达到付款条件起10日内，支付合同总金额的4.16%</w:t>
            </w:r>
          </w:p>
          <w:p>
            <w:pPr>
              <w:pStyle w:val="null3"/>
              <w:jc w:val="left"/>
            </w:pPr>
            <w:r>
              <w:rPr/>
              <w:t>22、服务费根据考核分数进行按月结算，中标人于每个月10号前向采购人提供上1个月服务费正式发票，，达到付款条件起10日内，支付合同总金额的4.16%</w:t>
            </w:r>
          </w:p>
          <w:p>
            <w:pPr>
              <w:pStyle w:val="null3"/>
              <w:jc w:val="left"/>
            </w:pPr>
            <w:r>
              <w:rPr/>
              <w:t>23、服务费根据考核分数进行按月结算，中标人于每个月10号前向采购人提供上1个月服务费正式发票，，达到付款条件起10日内，支付合同总金额的4.16%</w:t>
            </w:r>
          </w:p>
          <w:p>
            <w:pPr>
              <w:pStyle w:val="null3"/>
              <w:jc w:val="left"/>
            </w:pPr>
            <w:r>
              <w:rPr/>
              <w:t>24、服务费根据考核分数进行按月结算，中标人于每个月10号前向采购人提供上1个月服务费正式发票，，达到付款条件起10日内，支付合同总金额的4.32%</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不缴纳</w:t>
            </w:r>
          </w:p>
        </w:tc>
      </w:tr>
      <w:tr>
        <w:tc>
          <w:tcPr>
            <w:tcW w:type="dxa" w:w="2076"/>
          </w:tcPr>
          <w:p>
            <w:pPr>
              <w:pStyle w:val="null3"/>
              <w:jc w:val="left"/>
            </w:pPr>
            <w:r>
              <w:rPr/>
              <w:t>8</w:t>
            </w:r>
          </w:p>
        </w:tc>
        <w:tc>
          <w:tcPr>
            <w:tcW w:type="dxa" w:w="2076"/>
          </w:tcPr>
          <w:p>
            <w:pPr>
              <w:pStyle w:val="null3"/>
              <w:jc w:val="left"/>
            </w:pPr>
            <w:r>
              <w:rPr/>
              <w:t>★</w:t>
            </w:r>
          </w:p>
        </w:tc>
        <w:tc>
          <w:tcPr>
            <w:tcW w:type="dxa" w:w="2076"/>
          </w:tcPr>
          <w:p>
            <w:pPr>
              <w:pStyle w:val="null3"/>
              <w:jc w:val="left"/>
            </w:pPr>
            <w:r>
              <w:rPr/>
              <w:t>其他</w:t>
            </w:r>
          </w:p>
        </w:tc>
        <w:tc>
          <w:tcPr>
            <w:tcW w:type="dxa" w:w="2076"/>
          </w:tcPr>
          <w:p>
            <w:pPr>
              <w:pStyle w:val="null3"/>
              <w:jc w:val="left"/>
            </w:pPr>
            <w:r>
              <w:rPr/>
              <w:t>交货时间以此为准：“自合同签订之日起30日”为系统模板无法更改，实际交货时间为2024年11月14日或以采购人通知为准。</w:t>
            </w:r>
          </w:p>
        </w:tc>
      </w:tr>
    </w:tbl>
    <w:p>
      <w:pPr>
        <w:pStyle w:val="null3"/>
        <w:jc w:val="left"/>
      </w:pPr>
      <w:r>
        <w:rPr/>
        <w:t>其他商务要求</w:t>
      </w:r>
    </w:p>
    <w:p>
      <w:pPr>
        <w:pStyle w:val="null3"/>
        <w:ind w:firstLine="480"/>
        <w:jc w:val="left"/>
      </w:pPr>
      <w:r>
        <w:rPr/>
        <w:t>采购包1：</w:t>
      </w:r>
    </w:p>
    <w:p>
      <w:pPr>
        <w:pStyle w:val="null3"/>
        <w:ind w:firstLine="480"/>
      </w:pPr>
      <w:r>
        <w:rPr>
          <w:rFonts w:ascii="宋体" w:hAnsi="宋体" w:cs="宋体" w:eastAsia="宋体"/>
          <w:sz w:val="21"/>
        </w:rPr>
        <w:t>1</w:t>
      </w:r>
      <w:r>
        <w:rPr>
          <w:rFonts w:ascii="宋体" w:hAnsi="宋体" w:cs="宋体" w:eastAsia="宋体"/>
          <w:sz w:val="21"/>
        </w:rPr>
        <w:t>、违约责任</w:t>
      </w:r>
    </w:p>
    <w:p>
      <w:pPr>
        <w:pStyle w:val="null3"/>
        <w:ind w:firstLine="210"/>
      </w:pPr>
      <w:r>
        <w:rPr>
          <w:rFonts w:ascii="宋体" w:hAnsi="宋体" w:cs="宋体" w:eastAsia="宋体"/>
          <w:sz w:val="21"/>
        </w:rPr>
        <w:t>1.1</w:t>
      </w:r>
      <w:r>
        <w:rPr>
          <w:rFonts w:ascii="宋体" w:hAnsi="宋体" w:cs="宋体" w:eastAsia="宋体"/>
          <w:sz w:val="21"/>
        </w:rPr>
        <w:t>因中标人原因造成采购合同无法按时签订的，视为中标人违约，对采购人造成的损失，由中标人支付相应的赔偿（赔偿金额为中标金额的30%）。</w:t>
      </w:r>
    </w:p>
    <w:p>
      <w:pPr>
        <w:pStyle w:val="null3"/>
        <w:ind w:firstLine="210"/>
      </w:pPr>
      <w:r>
        <w:rPr>
          <w:rFonts w:ascii="宋体" w:hAnsi="宋体" w:cs="宋体" w:eastAsia="宋体"/>
          <w:sz w:val="21"/>
        </w:rPr>
        <w:t>1.2</w:t>
      </w:r>
      <w:r>
        <w:rPr>
          <w:rFonts w:ascii="宋体" w:hAnsi="宋体" w:cs="宋体" w:eastAsia="宋体"/>
          <w:sz w:val="21"/>
        </w:rPr>
        <w:t>在签订采购合同之后，中标人要求解除合同的，视为中标人违约，中标人应当按照中标金额的30%向采购人支付违约金，若该违约金不足以弥补采购人损失的，中标人还需另行支付相应的赔偿。</w:t>
      </w:r>
    </w:p>
    <w:p>
      <w:pPr>
        <w:pStyle w:val="null3"/>
        <w:ind w:firstLine="210"/>
      </w:pPr>
      <w:r>
        <w:rPr>
          <w:rFonts w:ascii="宋体" w:hAnsi="宋体" w:cs="宋体" w:eastAsia="宋体"/>
          <w:sz w:val="21"/>
        </w:rPr>
        <w:t>1.3</w:t>
      </w:r>
      <w:r>
        <w:rPr>
          <w:rFonts w:ascii="宋体" w:hAnsi="宋体" w:cs="宋体" w:eastAsia="宋体"/>
          <w:sz w:val="21"/>
        </w:rPr>
        <w:t>中标人逾期提交相关维保材料的，视为中标人违约，对采购人造成的损失，由中标人支付相应的赔偿（赔偿金额为合同金额20%）。</w:t>
      </w:r>
    </w:p>
    <w:p>
      <w:pPr>
        <w:pStyle w:val="null3"/>
        <w:ind w:firstLine="210"/>
      </w:pPr>
      <w:r>
        <w:rPr>
          <w:rFonts w:ascii="宋体" w:hAnsi="宋体" w:cs="宋体" w:eastAsia="宋体"/>
          <w:sz w:val="21"/>
        </w:rPr>
        <w:t>1.4</w:t>
      </w:r>
      <w:r>
        <w:rPr>
          <w:rFonts w:ascii="宋体" w:hAnsi="宋体" w:cs="宋体" w:eastAsia="宋体"/>
          <w:sz w:val="21"/>
        </w:rPr>
        <w:t>采购人对维保人员不满意的，中标人应在接到更换通知之日起15日内更换到位，逾期人员未到岗，中标人需向采购人支付人民币500元-1000元罚款并按要求整改到位。</w:t>
      </w:r>
    </w:p>
    <w:p>
      <w:pPr>
        <w:pStyle w:val="null3"/>
        <w:ind w:firstLine="210"/>
      </w:pPr>
      <w:r>
        <w:rPr>
          <w:rFonts w:ascii="宋体" w:hAnsi="宋体" w:cs="宋体" w:eastAsia="宋体"/>
          <w:sz w:val="21"/>
        </w:rPr>
        <w:t>1.5</w:t>
      </w:r>
      <w:r>
        <w:rPr>
          <w:rFonts w:ascii="宋体" w:hAnsi="宋体" w:cs="宋体" w:eastAsia="宋体"/>
          <w:sz w:val="21"/>
        </w:rPr>
        <w:t>维保人员变动未及时向采购人及时报备的，经发现确认，一人次扣款500元。</w:t>
      </w:r>
    </w:p>
    <w:p>
      <w:pPr>
        <w:pStyle w:val="null3"/>
        <w:ind w:firstLine="210"/>
      </w:pPr>
      <w:r>
        <w:rPr>
          <w:rFonts w:ascii="宋体" w:hAnsi="宋体" w:cs="宋体" w:eastAsia="宋体"/>
          <w:sz w:val="21"/>
        </w:rPr>
        <w:t>1.6</w:t>
      </w:r>
      <w:r>
        <w:rPr>
          <w:rFonts w:ascii="宋体" w:hAnsi="宋体" w:cs="宋体" w:eastAsia="宋体"/>
          <w:sz w:val="21"/>
        </w:rPr>
        <w:t>因医院属特殊服务行业，合同期未满或经采购人与中标人协商合同解除或合同终止的，在采购人下一次招标完成之前，未经采购人许可中标人不得单方面停止服务，否则中标人应向采购人支付中标金额30%的违约金，且在此期间产生的所有维保费用均由中标人承担。</w:t>
      </w:r>
    </w:p>
    <w:p>
      <w:pPr>
        <w:pStyle w:val="null3"/>
        <w:ind w:firstLine="210"/>
      </w:pPr>
      <w:r>
        <w:rPr>
          <w:rFonts w:ascii="宋体" w:hAnsi="宋体" w:cs="宋体" w:eastAsia="宋体"/>
          <w:sz w:val="21"/>
        </w:rPr>
        <w:t>1.7</w:t>
      </w:r>
      <w:r>
        <w:rPr>
          <w:rFonts w:ascii="宋体" w:hAnsi="宋体" w:cs="宋体" w:eastAsia="宋体"/>
          <w:sz w:val="21"/>
        </w:rPr>
        <w:t>如遇电梯困人、应急抢修、公共卫生突发事件等，未在15分钟内到场处理导致人员伤亡等事故或纠纷，全部由中标人负责（包括赔偿等费用），另外中标人需向采购人支付人民币50000元-100000元人民币，且采购人有权单方面解除合同并按合同总额30%向中标人索赔。</w:t>
      </w:r>
    </w:p>
    <w:p>
      <w:pPr>
        <w:pStyle w:val="null3"/>
        <w:ind w:firstLine="210"/>
      </w:pPr>
      <w:r>
        <w:rPr>
          <w:rFonts w:ascii="宋体" w:hAnsi="宋体" w:cs="宋体" w:eastAsia="宋体"/>
          <w:sz w:val="21"/>
        </w:rPr>
        <w:t>1.8</w:t>
      </w:r>
      <w:r>
        <w:rPr>
          <w:rFonts w:ascii="宋体" w:hAnsi="宋体" w:cs="宋体" w:eastAsia="宋体"/>
          <w:sz w:val="21"/>
        </w:rPr>
        <w:t>中标人提供的维保实际情况与招标文件和投标文件不符，或未按合同规定的质量要求服务的，医院提出书面通知整改意见，中标人应自收到通知书起30日内整改到位，当月整改不到位的，扣款500元/条；次月仍未整改到位的，扣款1000元/条，在当月维保费用中扣除。</w:t>
      </w:r>
    </w:p>
    <w:p>
      <w:pPr>
        <w:pStyle w:val="null3"/>
        <w:ind w:firstLine="210"/>
      </w:pPr>
      <w:r>
        <w:rPr>
          <w:rFonts w:ascii="宋体" w:hAnsi="宋体" w:cs="宋体" w:eastAsia="宋体"/>
          <w:sz w:val="21"/>
        </w:rPr>
        <w:t>1.9</w:t>
      </w:r>
      <w:r>
        <w:rPr>
          <w:rFonts w:ascii="宋体" w:hAnsi="宋体" w:cs="宋体" w:eastAsia="宋体"/>
          <w:sz w:val="21"/>
        </w:rPr>
        <w:t>中标人未按照招标文件及合同要求，设备零配件不属于正规合法渠道购进的全新配件，采购人有权要求中标人再次采购符合招标文件和合同要求的零配件，并扣除当月维保费的30%。</w:t>
      </w:r>
    </w:p>
    <w:p>
      <w:pPr>
        <w:pStyle w:val="null3"/>
        <w:ind w:firstLine="210"/>
      </w:pPr>
      <w:r>
        <w:rPr>
          <w:rFonts w:ascii="宋体" w:hAnsi="宋体" w:cs="宋体" w:eastAsia="宋体"/>
          <w:sz w:val="21"/>
        </w:rPr>
        <w:t>1.10</w:t>
      </w:r>
      <w:r>
        <w:rPr>
          <w:rFonts w:ascii="宋体" w:hAnsi="宋体" w:cs="宋体" w:eastAsia="宋体"/>
          <w:sz w:val="21"/>
        </w:rPr>
        <w:t>因为中标人现场工作不力 (如技术不过关、责任心不强 )引发的电梯故障，使电梯无法使用，维修时间超过招标文件规定的响应时间，则每次扣除当月维保费的30%。</w:t>
      </w:r>
    </w:p>
    <w:p>
      <w:pPr>
        <w:pStyle w:val="null3"/>
        <w:ind w:firstLine="210"/>
      </w:pPr>
      <w:r>
        <w:rPr>
          <w:rFonts w:ascii="宋体" w:hAnsi="宋体" w:cs="宋体" w:eastAsia="宋体"/>
          <w:sz w:val="21"/>
        </w:rPr>
        <w:t>1.11</w:t>
      </w:r>
      <w:r>
        <w:rPr>
          <w:rFonts w:ascii="宋体" w:hAnsi="宋体" w:cs="宋体" w:eastAsia="宋体"/>
          <w:sz w:val="21"/>
        </w:rPr>
        <w:t>本项目进行转包、分包的，视为中标人违约，采购人有权解除合同，对采购人造成的损失，由中标人支付相应的赔偿（赔偿金额为合同金额的30%）。</w:t>
      </w:r>
    </w:p>
    <w:p>
      <w:pPr>
        <w:pStyle w:val="null3"/>
        <w:ind w:firstLine="210"/>
      </w:pPr>
      <w:r>
        <w:rPr>
          <w:rFonts w:ascii="宋体" w:hAnsi="宋体" w:cs="宋体" w:eastAsia="宋体"/>
          <w:sz w:val="21"/>
        </w:rPr>
        <w:t>1.12</w:t>
      </w:r>
      <w:r>
        <w:rPr>
          <w:rFonts w:ascii="宋体" w:hAnsi="宋体" w:cs="宋体" w:eastAsia="宋体"/>
          <w:sz w:val="21"/>
        </w:rPr>
        <w:t>电梯无障碍功能改造超期未完成，每超过1日按1‰收取违约金，从当月服务费扣除。</w:t>
      </w:r>
    </w:p>
    <w:p>
      <w:pPr>
        <w:pStyle w:val="null3"/>
        <w:ind w:firstLine="480"/>
      </w:pPr>
      <w:r>
        <w:rPr>
          <w:rFonts w:ascii="宋体" w:hAnsi="宋体" w:cs="宋体" w:eastAsia="宋体"/>
          <w:sz w:val="21"/>
        </w:rPr>
        <w:t>采购包2：</w:t>
      </w:r>
    </w:p>
    <w:p>
      <w:pPr>
        <w:pStyle w:val="null3"/>
        <w:ind w:firstLine="422"/>
      </w:pPr>
      <w:r>
        <w:rPr>
          <w:rFonts w:ascii="宋体" w:hAnsi="宋体" w:cs="宋体" w:eastAsia="宋体"/>
          <w:sz w:val="21"/>
        </w:rPr>
        <w:t>1</w:t>
      </w:r>
      <w:r>
        <w:rPr>
          <w:rFonts w:ascii="宋体" w:hAnsi="宋体" w:cs="宋体" w:eastAsia="宋体"/>
          <w:sz w:val="21"/>
        </w:rPr>
        <w:t>、考核标准</w:t>
      </w:r>
    </w:p>
    <w:tbl>
      <w:tblPr>
        <w:tblW w:w="0" w:type="auto"/>
        <w:tblBorders>
          <w:top w:val="none" w:color="000000" w:sz="4"/>
          <w:left w:val="none" w:color="000000" w:sz="4"/>
          <w:bottom w:val="none" w:color="000000" w:sz="4"/>
          <w:right w:val="none" w:color="000000" w:sz="4"/>
          <w:insideH w:val="none"/>
          <w:insideV w:val="none"/>
        </w:tblBorders>
      </w:tblPr>
      <w:tblGrid>
        <w:gridCol w:w="4962"/>
        <w:gridCol w:w="3344"/>
      </w:tblGrid>
      <w:tr>
        <w:tc>
          <w:tcPr>
            <w:tcW w:type="dxa" w:w="49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考核内容</w:t>
            </w:r>
          </w:p>
        </w:tc>
        <w:tc>
          <w:tcPr>
            <w:tcW w:type="dxa" w:w="3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评分规定</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一、安全管理</w:t>
            </w:r>
          </w:p>
        </w:tc>
      </w:tr>
      <w:tr>
        <w:tc>
          <w:tcPr>
            <w:tcW w:type="dxa" w:w="4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1</w:t>
            </w:r>
            <w:r>
              <w:rPr>
                <w:rFonts w:ascii="宋体" w:hAnsi="宋体" w:cs="宋体" w:eastAsia="宋体"/>
                <w:sz w:val="21"/>
              </w:rPr>
              <w:t>、各类运维人员应当按照国家规定要求持证上岗，并需有相关工作经验；各项作业的劳动保护应符合国家规范；</w:t>
            </w:r>
          </w:p>
          <w:p>
            <w:pPr>
              <w:pStyle w:val="null3"/>
              <w:ind w:firstLine="422"/>
            </w:pPr>
            <w:r>
              <w:rPr>
                <w:rFonts w:ascii="宋体" w:hAnsi="宋体" w:cs="宋体" w:eastAsia="宋体"/>
                <w:sz w:val="21"/>
              </w:rPr>
              <w:t>2</w:t>
            </w:r>
            <w:r>
              <w:rPr>
                <w:rFonts w:ascii="宋体" w:hAnsi="宋体" w:cs="宋体" w:eastAsia="宋体"/>
                <w:sz w:val="21"/>
              </w:rPr>
              <w:t>、服务人员服务态度端正，热情服务，做到文明礼貌、遵章守约、衣冠整洁。</w:t>
            </w:r>
          </w:p>
        </w:tc>
        <w:tc>
          <w:tcPr>
            <w:tcW w:type="dxa" w:w="3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未持证上岗，扣5分/每人次；未按作业规范配备劳保用品，扣5分/每次；劳动保护不符合国家规范，扣5分/每次。</w:t>
            </w:r>
          </w:p>
        </w:tc>
      </w:tr>
      <w:tr>
        <w:tc>
          <w:tcPr>
            <w:tcW w:type="dxa" w:w="4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3</w:t>
            </w:r>
            <w:r>
              <w:rPr>
                <w:rFonts w:ascii="宋体" w:hAnsi="宋体" w:cs="宋体" w:eastAsia="宋体"/>
                <w:sz w:val="21"/>
              </w:rPr>
              <w:t>、员工应当进行岗前培训和安全教育，并且每年至少对员工进行两次岗位培训并做好记录，并报送采购人存档。</w:t>
            </w:r>
          </w:p>
          <w:p>
            <w:pPr>
              <w:pStyle w:val="null3"/>
              <w:ind w:firstLine="422"/>
            </w:pPr>
            <w:r>
              <w:rPr>
                <w:rFonts w:ascii="宋体" w:hAnsi="宋体" w:cs="宋体" w:eastAsia="宋体"/>
                <w:sz w:val="21"/>
              </w:rPr>
              <w:t>4</w:t>
            </w:r>
            <w:r>
              <w:rPr>
                <w:rFonts w:ascii="宋体" w:hAnsi="宋体" w:cs="宋体" w:eastAsia="宋体"/>
                <w:sz w:val="21"/>
              </w:rPr>
              <w:t>、托管期间，由采购人每季度对在岗人员进行安全知识书面考试及技能实操考试。</w:t>
            </w:r>
          </w:p>
        </w:tc>
        <w:tc>
          <w:tcPr>
            <w:tcW w:type="dxa" w:w="3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无岗前培训、安全教育，扣1分/每人次；每年无岗位培训，扣1分/每次。</w:t>
            </w:r>
          </w:p>
          <w:p>
            <w:pPr>
              <w:pStyle w:val="null3"/>
              <w:ind w:firstLine="422"/>
            </w:pPr>
            <w:r>
              <w:rPr>
                <w:rFonts w:ascii="宋体" w:hAnsi="宋体" w:cs="宋体" w:eastAsia="宋体"/>
                <w:sz w:val="21"/>
              </w:rPr>
              <w:t>安全知识书面考试不及格，扣3分/每人次。</w:t>
            </w:r>
          </w:p>
          <w:p>
            <w:pPr>
              <w:pStyle w:val="null3"/>
              <w:ind w:firstLine="422"/>
            </w:pPr>
            <w:r>
              <w:rPr>
                <w:rFonts w:ascii="宋体" w:hAnsi="宋体" w:cs="宋体" w:eastAsia="宋体"/>
                <w:sz w:val="21"/>
              </w:rPr>
              <w:t>技能实操考试不及格，扣5分/每人次。</w:t>
            </w:r>
          </w:p>
        </w:tc>
      </w:tr>
      <w:tr>
        <w:tc>
          <w:tcPr>
            <w:tcW w:type="dxa" w:w="4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5</w:t>
            </w:r>
            <w:r>
              <w:rPr>
                <w:rFonts w:ascii="宋体" w:hAnsi="宋体" w:cs="宋体" w:eastAsia="宋体"/>
                <w:sz w:val="21"/>
              </w:rPr>
              <w:t>、按照系统运行、安全生产的要求，针对所辖运维设备，建立设备档案、维修档案和管理制度，明确运行、维护管理的岗位职责，制定巡检、保养维护、维修计划，各类职责、制度应上墙明示</w:t>
            </w:r>
          </w:p>
        </w:tc>
        <w:tc>
          <w:tcPr>
            <w:tcW w:type="dxa" w:w="3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不合格项，扣1分/每项。</w:t>
            </w:r>
          </w:p>
        </w:tc>
      </w:tr>
      <w:tr>
        <w:tc>
          <w:tcPr>
            <w:tcW w:type="dxa" w:w="4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二、技术资料管理</w:t>
            </w:r>
          </w:p>
        </w:tc>
        <w:tc>
          <w:tcPr>
            <w:tcW w:type="dxa" w:w="3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p>
        </w:tc>
      </w:tr>
      <w:tr>
        <w:tc>
          <w:tcPr>
            <w:tcW w:type="dxa" w:w="4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、制定符合各种国家规范要求的各类设备的检查、检测和年检工作计划，并落实完成各种检查、检测、年检工作计划实施。</w:t>
            </w:r>
          </w:p>
        </w:tc>
        <w:tc>
          <w:tcPr>
            <w:tcW w:type="dxa" w:w="3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不合格项，扣1分/每项。</w:t>
            </w:r>
          </w:p>
        </w:tc>
      </w:tr>
      <w:tr>
        <w:tc>
          <w:tcPr>
            <w:tcW w:type="dxa" w:w="4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2</w:t>
            </w:r>
            <w:r>
              <w:rPr>
                <w:rFonts w:ascii="宋体" w:hAnsi="宋体" w:cs="宋体" w:eastAsia="宋体"/>
                <w:sz w:val="21"/>
              </w:rPr>
              <w:t>、每月工作计划与完成情况汇总，内容应详实</w:t>
            </w:r>
          </w:p>
        </w:tc>
        <w:tc>
          <w:tcPr>
            <w:tcW w:type="dxa" w:w="3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不合格，扣1分。</w:t>
            </w:r>
          </w:p>
        </w:tc>
      </w:tr>
      <w:tr>
        <w:tc>
          <w:tcPr>
            <w:tcW w:type="dxa" w:w="4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3</w:t>
            </w:r>
            <w:r>
              <w:rPr>
                <w:rFonts w:ascii="宋体" w:hAnsi="宋体" w:cs="宋体" w:eastAsia="宋体"/>
                <w:sz w:val="21"/>
              </w:rPr>
              <w:t>、合理排班，确保现场问题能够及时处理</w:t>
            </w:r>
          </w:p>
        </w:tc>
        <w:tc>
          <w:tcPr>
            <w:tcW w:type="dxa" w:w="3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不合格，扣1分。</w:t>
            </w:r>
          </w:p>
        </w:tc>
      </w:tr>
      <w:tr>
        <w:tc>
          <w:tcPr>
            <w:tcW w:type="dxa" w:w="4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4</w:t>
            </w:r>
            <w:r>
              <w:rPr>
                <w:rFonts w:ascii="宋体" w:hAnsi="宋体" w:cs="宋体" w:eastAsia="宋体"/>
                <w:sz w:val="21"/>
              </w:rPr>
              <w:t>、在由院方指 定的第三方单位对运维服务公司管理的设备、设施进行维修、保养、改造、施工时，运维服务公司应当积极协调、配合和安排人员现场监管，并共同对第三方单位相关工作进行验收</w:t>
            </w:r>
          </w:p>
        </w:tc>
        <w:tc>
          <w:tcPr>
            <w:tcW w:type="dxa" w:w="3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不合格项，扣1分/每项。</w:t>
            </w:r>
          </w:p>
        </w:tc>
      </w:tr>
      <w:tr>
        <w:tc>
          <w:tcPr>
            <w:tcW w:type="dxa" w:w="4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5</w:t>
            </w:r>
            <w:r>
              <w:rPr>
                <w:rFonts w:ascii="宋体" w:hAnsi="宋体" w:cs="宋体" w:eastAsia="宋体"/>
                <w:sz w:val="21"/>
              </w:rPr>
              <w:t>、设备、设施维修维护所需材料由运维服务公司执行安装的，应当做好相关记录及用材统计工作</w:t>
            </w:r>
          </w:p>
        </w:tc>
        <w:tc>
          <w:tcPr>
            <w:tcW w:type="dxa" w:w="3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不合格，扣2分</w:t>
            </w:r>
          </w:p>
        </w:tc>
      </w:tr>
      <w:tr>
        <w:tc>
          <w:tcPr>
            <w:tcW w:type="dxa" w:w="4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6</w:t>
            </w:r>
            <w:r>
              <w:rPr>
                <w:rFonts w:ascii="宋体" w:hAnsi="宋体" w:cs="宋体" w:eastAsia="宋体"/>
                <w:sz w:val="21"/>
              </w:rPr>
              <w:t>、责任事件(含安全、管理、技术、服务、环境五项）</w:t>
            </w:r>
          </w:p>
        </w:tc>
        <w:tc>
          <w:tcPr>
            <w:tcW w:type="dxa" w:w="3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发生一起责任事件扣2分。</w:t>
            </w:r>
          </w:p>
        </w:tc>
      </w:tr>
      <w:tr>
        <w:tc>
          <w:tcPr>
            <w:tcW w:type="dxa" w:w="4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7</w:t>
            </w:r>
            <w:r>
              <w:rPr>
                <w:rFonts w:ascii="宋体" w:hAnsi="宋体" w:cs="宋体" w:eastAsia="宋体"/>
                <w:sz w:val="21"/>
              </w:rPr>
              <w:t>、运维服务公司应当保障所辖医院设备设施的日常运行操作、维修维护，做好相关记录和建立技术档案</w:t>
            </w:r>
          </w:p>
        </w:tc>
        <w:tc>
          <w:tcPr>
            <w:tcW w:type="dxa" w:w="3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不合格项，扣3分/每项。</w:t>
            </w:r>
          </w:p>
        </w:tc>
      </w:tr>
      <w:tr>
        <w:tc>
          <w:tcPr>
            <w:tcW w:type="dxa" w:w="4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三、运行管理</w:t>
            </w:r>
          </w:p>
        </w:tc>
        <w:tc>
          <w:tcPr>
            <w:tcW w:type="dxa" w:w="3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p>
        </w:tc>
      </w:tr>
      <w:tr>
        <w:tc>
          <w:tcPr>
            <w:tcW w:type="dxa" w:w="4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、应当保障服务范围内医院设备设施完好率达到99%及以上</w:t>
            </w:r>
          </w:p>
        </w:tc>
        <w:tc>
          <w:tcPr>
            <w:tcW w:type="dxa" w:w="3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设备设施完好率未达到99%的，每降0.5%扣1分或发现一处不合格扣1分。</w:t>
            </w:r>
          </w:p>
        </w:tc>
      </w:tr>
      <w:tr>
        <w:tc>
          <w:tcPr>
            <w:tcW w:type="dxa" w:w="4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2</w:t>
            </w:r>
            <w:r>
              <w:rPr>
                <w:rFonts w:ascii="宋体" w:hAnsi="宋体" w:cs="宋体" w:eastAsia="宋体"/>
                <w:sz w:val="21"/>
              </w:rPr>
              <w:t>、应当保障服务范围内医院内实施工程质量合格率达到100%</w:t>
            </w:r>
          </w:p>
        </w:tc>
        <w:tc>
          <w:tcPr>
            <w:tcW w:type="dxa" w:w="3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不合格项，扣1分/每项。</w:t>
            </w:r>
          </w:p>
        </w:tc>
      </w:tr>
      <w:tr>
        <w:tc>
          <w:tcPr>
            <w:tcW w:type="dxa" w:w="4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3</w:t>
            </w:r>
            <w:r>
              <w:rPr>
                <w:rFonts w:ascii="宋体" w:hAnsi="宋体" w:cs="宋体" w:eastAsia="宋体"/>
                <w:sz w:val="21"/>
              </w:rPr>
              <w:t>、应当采取科学、有效、合理的运行管理措施，无能源浪费情况</w:t>
            </w:r>
          </w:p>
        </w:tc>
        <w:tc>
          <w:tcPr>
            <w:tcW w:type="dxa" w:w="3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不合格项，扣1分/每项。</w:t>
            </w:r>
          </w:p>
        </w:tc>
      </w:tr>
      <w:tr>
        <w:tc>
          <w:tcPr>
            <w:tcW w:type="dxa" w:w="4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4</w:t>
            </w:r>
            <w:r>
              <w:rPr>
                <w:rFonts w:ascii="宋体" w:hAnsi="宋体" w:cs="宋体" w:eastAsia="宋体"/>
                <w:sz w:val="21"/>
              </w:rPr>
              <w:t>、对设备或系统出现的重大故障，应当做好维修分析，并提交分析报告。</w:t>
            </w:r>
          </w:p>
        </w:tc>
        <w:tc>
          <w:tcPr>
            <w:tcW w:type="dxa" w:w="3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不合格，扣2分。</w:t>
            </w:r>
          </w:p>
        </w:tc>
      </w:tr>
      <w:tr>
        <w:tc>
          <w:tcPr>
            <w:tcW w:type="dxa" w:w="4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5</w:t>
            </w:r>
            <w:r>
              <w:rPr>
                <w:rFonts w:ascii="宋体" w:hAnsi="宋体" w:cs="宋体" w:eastAsia="宋体"/>
                <w:sz w:val="21"/>
              </w:rPr>
              <w:t>、日常维护工作达到100%执行</w:t>
            </w:r>
          </w:p>
        </w:tc>
        <w:tc>
          <w:tcPr>
            <w:tcW w:type="dxa" w:w="3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每降5%，扣1分。</w:t>
            </w:r>
          </w:p>
        </w:tc>
      </w:tr>
      <w:tr>
        <w:tc>
          <w:tcPr>
            <w:tcW w:type="dxa" w:w="4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6</w:t>
            </w:r>
            <w:r>
              <w:rPr>
                <w:rFonts w:ascii="宋体" w:hAnsi="宋体" w:cs="宋体" w:eastAsia="宋体"/>
                <w:sz w:val="21"/>
              </w:rPr>
              <w:t>、接受院方工作监督管理，及时落实院方的整改意见</w:t>
            </w:r>
          </w:p>
        </w:tc>
        <w:tc>
          <w:tcPr>
            <w:tcW w:type="dxa" w:w="3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相关协商后调整改进方案、制定专项检查维护、监督跟踪事项、突发设备故障维修、不良事件处理、安全事件处理是否按时得到及时有效落实。不合格项，扣3分/每项。</w:t>
            </w:r>
          </w:p>
        </w:tc>
      </w:tr>
      <w:tr>
        <w:tc>
          <w:tcPr>
            <w:tcW w:type="dxa" w:w="4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7</w:t>
            </w:r>
            <w:r>
              <w:rPr>
                <w:rFonts w:ascii="宋体" w:hAnsi="宋体" w:cs="宋体" w:eastAsia="宋体"/>
                <w:sz w:val="21"/>
              </w:rPr>
              <w:t>、电房环境环境符合设备运行管理的要求，环境整洁、无杂物、无灰尘；做好各种安全用具、消防用具、设备备品及维修工具完好。</w:t>
            </w:r>
          </w:p>
        </w:tc>
        <w:tc>
          <w:tcPr>
            <w:tcW w:type="dxa" w:w="3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不合格项，扣1分/每项。</w:t>
            </w:r>
          </w:p>
        </w:tc>
      </w:tr>
      <w:tr>
        <w:tc>
          <w:tcPr>
            <w:tcW w:type="dxa" w:w="4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四、培训工作</w:t>
            </w:r>
          </w:p>
        </w:tc>
        <w:tc>
          <w:tcPr>
            <w:tcW w:type="dxa" w:w="3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p>
        </w:tc>
      </w:tr>
      <w:tr>
        <w:tc>
          <w:tcPr>
            <w:tcW w:type="dxa" w:w="4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8</w:t>
            </w:r>
            <w:r>
              <w:rPr>
                <w:rFonts w:ascii="宋体" w:hAnsi="宋体" w:cs="宋体" w:eastAsia="宋体"/>
                <w:sz w:val="21"/>
              </w:rPr>
              <w:t>、规程学习 根据实际安排，按要求及时参加安全规程、调度规程、现场运行规程的学习、考试。</w:t>
            </w:r>
          </w:p>
        </w:tc>
        <w:tc>
          <w:tcPr>
            <w:tcW w:type="dxa" w:w="3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每1人次无故不参加安全规程、调度规程现场、运行规程的学习、考试。扣2分/人每次；考试不合格，扣1分/人每次。</w:t>
            </w:r>
          </w:p>
        </w:tc>
      </w:tr>
      <w:tr>
        <w:tc>
          <w:tcPr>
            <w:tcW w:type="dxa" w:w="4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9</w:t>
            </w:r>
            <w:r>
              <w:rPr>
                <w:rFonts w:ascii="宋体" w:hAnsi="宋体" w:cs="宋体" w:eastAsia="宋体"/>
                <w:sz w:val="21"/>
              </w:rPr>
              <w:t>、每季度需进行定期培训</w:t>
            </w:r>
          </w:p>
        </w:tc>
        <w:tc>
          <w:tcPr>
            <w:tcW w:type="dxa" w:w="3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1</w:t>
            </w:r>
            <w:r>
              <w:rPr>
                <w:rFonts w:ascii="宋体" w:hAnsi="宋体" w:cs="宋体" w:eastAsia="宋体"/>
                <w:sz w:val="21"/>
              </w:rPr>
              <w:t>、培训记录每少一人次扣1分。</w:t>
            </w:r>
          </w:p>
          <w:p>
            <w:pPr>
              <w:pStyle w:val="null3"/>
              <w:ind w:firstLine="422"/>
            </w:pPr>
            <w:r>
              <w:rPr>
                <w:rFonts w:ascii="宋体" w:hAnsi="宋体" w:cs="宋体" w:eastAsia="宋体"/>
                <w:sz w:val="21"/>
              </w:rPr>
              <w:t>2</w:t>
            </w:r>
            <w:r>
              <w:rPr>
                <w:rFonts w:ascii="宋体" w:hAnsi="宋体" w:cs="宋体" w:eastAsia="宋体"/>
                <w:sz w:val="21"/>
              </w:rPr>
              <w:t>、记录不认真、不完整扣1分/人次。</w:t>
            </w:r>
          </w:p>
          <w:p>
            <w:pPr>
              <w:pStyle w:val="null3"/>
              <w:ind w:firstLine="422"/>
            </w:pPr>
            <w:r>
              <w:rPr>
                <w:rFonts w:ascii="宋体" w:hAnsi="宋体" w:cs="宋体" w:eastAsia="宋体"/>
                <w:sz w:val="21"/>
              </w:rPr>
              <w:t>3</w:t>
            </w:r>
            <w:r>
              <w:rPr>
                <w:rFonts w:ascii="宋体" w:hAnsi="宋体" w:cs="宋体" w:eastAsia="宋体"/>
                <w:sz w:val="21"/>
              </w:rPr>
              <w:t>、培训记录无小结、评价或签字的扣1分/人次。</w:t>
            </w:r>
          </w:p>
        </w:tc>
      </w:tr>
      <w:tr>
        <w:tc>
          <w:tcPr>
            <w:tcW w:type="dxa" w:w="4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10</w:t>
            </w:r>
            <w:r>
              <w:rPr>
                <w:rFonts w:ascii="宋体" w:hAnsi="宋体" w:cs="宋体" w:eastAsia="宋体"/>
                <w:sz w:val="21"/>
              </w:rPr>
              <w:t>、故障排除响应时间及处理的分值</w:t>
            </w:r>
          </w:p>
        </w:tc>
        <w:tc>
          <w:tcPr>
            <w:tcW w:type="dxa" w:w="3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1</w:t>
            </w:r>
            <w:r>
              <w:rPr>
                <w:rFonts w:ascii="宋体" w:hAnsi="宋体" w:cs="宋体" w:eastAsia="宋体"/>
                <w:sz w:val="21"/>
              </w:rPr>
              <w:t>、未及时响应的，每次扣5分。</w:t>
            </w:r>
          </w:p>
          <w:p>
            <w:pPr>
              <w:pStyle w:val="null3"/>
              <w:ind w:firstLine="422"/>
            </w:pPr>
            <w:r>
              <w:rPr>
                <w:rFonts w:ascii="宋体" w:hAnsi="宋体" w:cs="宋体" w:eastAsia="宋体"/>
                <w:sz w:val="21"/>
              </w:rPr>
              <w:t>2</w:t>
            </w:r>
            <w:r>
              <w:rPr>
                <w:rFonts w:ascii="宋体" w:hAnsi="宋体" w:cs="宋体" w:eastAsia="宋体"/>
                <w:sz w:val="21"/>
              </w:rPr>
              <w:t>、未按要求免费提供替代产品或设备供采购人使用的，每次扣10分。</w:t>
            </w:r>
          </w:p>
        </w:tc>
      </w:tr>
      <w:tr>
        <w:tc>
          <w:tcPr>
            <w:tcW w:type="dxa" w:w="4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11</w:t>
            </w:r>
            <w:r>
              <w:rPr>
                <w:rFonts w:ascii="宋体" w:hAnsi="宋体" w:cs="宋体" w:eastAsia="宋体"/>
                <w:sz w:val="21"/>
              </w:rPr>
              <w:t>、配电房运维期间，若遇到配电房设备改造，若不是由中标人承担该改造项目，中标人需无条件配合采购人进行验收</w:t>
            </w:r>
          </w:p>
        </w:tc>
        <w:tc>
          <w:tcPr>
            <w:tcW w:type="dxa" w:w="3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未配合采购人进行验收的每次扣10分</w:t>
            </w:r>
          </w:p>
        </w:tc>
      </w:tr>
    </w:tbl>
    <w:p>
      <w:pPr>
        <w:pStyle w:val="null3"/>
        <w:ind w:firstLine="422"/>
      </w:pPr>
      <w:r>
        <w:rPr>
          <w:rFonts w:ascii="宋体" w:hAnsi="宋体" w:cs="宋体" w:eastAsia="宋体"/>
          <w:sz w:val="21"/>
        </w:rPr>
        <w:t>2</w:t>
      </w:r>
      <w:r>
        <w:rPr>
          <w:rFonts w:ascii="宋体" w:hAnsi="宋体" w:cs="宋体" w:eastAsia="宋体"/>
          <w:sz w:val="21"/>
        </w:rPr>
        <w:t>、考核</w:t>
      </w:r>
    </w:p>
    <w:p>
      <w:pPr>
        <w:pStyle w:val="null3"/>
        <w:ind w:firstLine="422"/>
      </w:pPr>
      <w:r>
        <w:rPr>
          <w:rFonts w:ascii="宋体" w:hAnsi="宋体" w:cs="宋体" w:eastAsia="宋体"/>
          <w:sz w:val="21"/>
        </w:rPr>
        <w:t>2.1</w:t>
      </w:r>
      <w:r>
        <w:rPr>
          <w:rFonts w:ascii="宋体" w:hAnsi="宋体" w:cs="宋体" w:eastAsia="宋体"/>
          <w:sz w:val="21"/>
        </w:rPr>
        <w:t>各级考核分数处理办法：</w:t>
      </w:r>
    </w:p>
    <w:p>
      <w:pPr>
        <w:pStyle w:val="null3"/>
        <w:ind w:firstLine="422"/>
      </w:pPr>
      <w:r>
        <w:rPr>
          <w:rFonts w:ascii="宋体" w:hAnsi="宋体" w:cs="宋体" w:eastAsia="宋体"/>
          <w:sz w:val="21"/>
        </w:rPr>
        <w:t>A.</w:t>
      </w:r>
      <w:r>
        <w:rPr>
          <w:rFonts w:ascii="宋体" w:hAnsi="宋体" w:cs="宋体" w:eastAsia="宋体"/>
          <w:sz w:val="21"/>
        </w:rPr>
        <w:t>月考核分数扣分0分—5分的为合格，考核中有运维不到位的，告知整改，整改完成后由采购人相关负责人检查验收，经验收合格予以支付100%的当月合同款；验收不合格的不得支付当月合同款，直至整改至验收合格。</w:t>
      </w:r>
    </w:p>
    <w:p>
      <w:pPr>
        <w:pStyle w:val="null3"/>
      </w:pPr>
      <w:r>
        <w:rPr>
          <w:rFonts w:ascii="宋体" w:hAnsi="宋体" w:cs="宋体" w:eastAsia="宋体"/>
          <w:sz w:val="21"/>
        </w:rPr>
        <w:t>B.</w:t>
      </w:r>
      <w:r>
        <w:rPr>
          <w:rFonts w:ascii="宋体" w:hAnsi="宋体" w:cs="宋体" w:eastAsia="宋体"/>
          <w:sz w:val="21"/>
        </w:rPr>
        <w:t>月考核分数扣分为6分—10分的为基本合格，考核中有运维不到位的，告知整改，整改完成后由采购人相关负责人检查验收，经验收合格予以支付90%的当月合同款；验收不合格的不得支付当月合同款；超过采购人规定期限完成整改，采购人可根据实际情况相应扣减当月服务费或直接解除合同，并按采购人实际整改产生费用的五倍金额进行赔付。</w:t>
      </w:r>
    </w:p>
    <w:p>
      <w:pPr>
        <w:pStyle w:val="null3"/>
      </w:pPr>
      <w:r>
        <w:rPr>
          <w:rFonts w:ascii="宋体" w:hAnsi="宋体" w:cs="宋体" w:eastAsia="宋体"/>
          <w:sz w:val="21"/>
        </w:rPr>
        <w:t>C.</w:t>
      </w:r>
      <w:r>
        <w:rPr>
          <w:rFonts w:ascii="宋体" w:hAnsi="宋体" w:cs="宋体" w:eastAsia="宋体"/>
          <w:sz w:val="21"/>
        </w:rPr>
        <w:t>月考核分数扣分11分—20分的为较差，考核中有运维不到位的，告知整改，整改完成后由采购人相关负责人检查验收，经验收合格予以支付70%的当月合同款；验收不合格的不得支付当月合同款；超过采购人规定期限完成整改，采购人可根据实际情况相应扣减当月服务费或直接解除合同，并按采购人实际整改产生费用的五倍金额进行赔付。</w:t>
      </w:r>
    </w:p>
    <w:p>
      <w:pPr>
        <w:pStyle w:val="null3"/>
        <w:ind w:firstLine="422"/>
      </w:pPr>
      <w:r>
        <w:rPr>
          <w:rFonts w:ascii="宋体" w:hAnsi="宋体" w:cs="宋体" w:eastAsia="宋体"/>
          <w:sz w:val="21"/>
        </w:rPr>
        <w:t>D.</w:t>
      </w:r>
      <w:r>
        <w:rPr>
          <w:rFonts w:ascii="宋体" w:hAnsi="宋体" w:cs="宋体" w:eastAsia="宋体"/>
          <w:sz w:val="21"/>
        </w:rPr>
        <w:t>月考核扣分超过20分的为不合格，采购人有权单方面解除合同并扣除当月合同款。</w:t>
      </w:r>
    </w:p>
    <w:p>
      <w:pPr>
        <w:pStyle w:val="null3"/>
        <w:ind w:firstLine="210"/>
      </w:pPr>
      <w:r>
        <w:rPr>
          <w:rFonts w:ascii="宋体" w:hAnsi="宋体" w:cs="宋体" w:eastAsia="宋体"/>
          <w:sz w:val="21"/>
        </w:rPr>
        <w:t>2.2</w:t>
      </w:r>
      <w:r>
        <w:rPr>
          <w:rFonts w:ascii="宋体" w:hAnsi="宋体" w:cs="宋体" w:eastAsia="宋体"/>
          <w:sz w:val="21"/>
        </w:rPr>
        <w:t>在日常运维工作检查和考核中，采购人现场考核人员对运维及维保工作进行跟踪督查，督查情况及时发函通知中标人整改落实。通知后中标人无正当理由拒不整改的，直接解除合同，由采购人另派队伍进行整改，中标人需按实际整改产生费用的五倍金额向采购人进行赔付。</w:t>
      </w:r>
    </w:p>
    <w:p>
      <w:pPr>
        <w:pStyle w:val="null3"/>
        <w:ind w:firstLine="210"/>
      </w:pPr>
      <w:r>
        <w:rPr>
          <w:rFonts w:ascii="宋体" w:hAnsi="宋体" w:cs="宋体" w:eastAsia="宋体"/>
          <w:sz w:val="21"/>
        </w:rPr>
        <w:t>2.3</w:t>
      </w:r>
      <w:r>
        <w:rPr>
          <w:rFonts w:ascii="宋体" w:hAnsi="宋体" w:cs="宋体" w:eastAsia="宋体"/>
          <w:sz w:val="21"/>
        </w:rPr>
        <w:t>采购人管理人员负责考核工作，考核结果经双方签字确认，如双方对考核结果产生分歧，由电力部门进行裁定，相关费用由中标人支付。考核结果作为发放当月运维服务费依据。</w:t>
      </w:r>
    </w:p>
    <w:p>
      <w:pPr>
        <w:pStyle w:val="null3"/>
        <w:ind w:firstLine="210"/>
      </w:pPr>
      <w:r>
        <w:rPr>
          <w:rFonts w:ascii="宋体" w:hAnsi="宋体" w:cs="宋体" w:eastAsia="宋体"/>
          <w:sz w:val="21"/>
        </w:rPr>
        <w:t>2.4</w:t>
      </w:r>
      <w:r>
        <w:rPr>
          <w:rFonts w:ascii="宋体" w:hAnsi="宋体" w:cs="宋体" w:eastAsia="宋体"/>
          <w:sz w:val="21"/>
        </w:rPr>
        <w:t>除考核外，中标人在日常养护工作中应服从采购人制定的劳动工作纪律，接受采购人督查人员的工作督查。</w:t>
      </w:r>
    </w:p>
    <w:p>
      <w:pPr>
        <w:pStyle w:val="null3"/>
        <w:ind w:firstLine="210"/>
      </w:pPr>
      <w:r>
        <w:rPr>
          <w:rFonts w:ascii="宋体" w:hAnsi="宋体" w:cs="宋体" w:eastAsia="宋体"/>
          <w:sz w:val="21"/>
        </w:rPr>
        <w:t>2.5</w:t>
      </w:r>
      <w:r>
        <w:rPr>
          <w:rFonts w:ascii="宋体" w:hAnsi="宋体" w:cs="宋体" w:eastAsia="宋体"/>
          <w:sz w:val="21"/>
        </w:rPr>
        <w:t>托管期间，一旦发生安全事故，采购人有权单方面直接解除合同，没收当月服务费，并由中标人自行承担事故责任，赔偿采购人在事故中的全部损失。</w:t>
      </w:r>
      <w:r>
        <w:br/>
      </w:r>
      <w:r>
        <w:rPr>
          <w:rFonts w:ascii="宋体" w:hAnsi="宋体" w:cs="宋体" w:eastAsia="宋体"/>
          <w:sz w:val="21"/>
          <w:shd w:fill="FFFFFF" w:val="clear"/>
        </w:rPr>
        <w:t>3</w:t>
      </w:r>
      <w:r>
        <w:rPr>
          <w:rFonts w:ascii="宋体" w:hAnsi="宋体" w:cs="宋体" w:eastAsia="宋体"/>
          <w:sz w:val="21"/>
          <w:shd w:fill="FFFFFF" w:val="clear"/>
        </w:rPr>
        <w:t>、违约责任</w:t>
      </w:r>
    </w:p>
    <w:p>
      <w:pPr>
        <w:pStyle w:val="null3"/>
        <w:ind w:firstLine="210"/>
      </w:pPr>
      <w:r>
        <w:rPr>
          <w:rFonts w:ascii="宋体" w:hAnsi="宋体" w:cs="宋体" w:eastAsia="宋体"/>
          <w:sz w:val="21"/>
          <w:shd w:fill="FFFFFF" w:val="clear"/>
        </w:rPr>
        <w:t>3.1</w:t>
      </w:r>
      <w:r>
        <w:rPr>
          <w:rFonts w:ascii="宋体" w:hAnsi="宋体" w:cs="宋体" w:eastAsia="宋体"/>
          <w:sz w:val="21"/>
          <w:shd w:fill="FFFFFF" w:val="clear"/>
        </w:rPr>
        <w:t>因中标人原因造成采购合同无法按时签订，视为中标人违约，中标人违约对采购人造成的损失的，需另行支付相应的赔偿。</w:t>
      </w:r>
    </w:p>
    <w:p>
      <w:pPr>
        <w:pStyle w:val="null3"/>
        <w:ind w:firstLine="210"/>
      </w:pPr>
      <w:r>
        <w:rPr>
          <w:rFonts w:ascii="宋体" w:hAnsi="宋体" w:cs="宋体" w:eastAsia="宋体"/>
          <w:sz w:val="21"/>
          <w:shd w:fill="FFFFFF" w:val="clear"/>
        </w:rPr>
        <w:t>3.2</w:t>
      </w:r>
      <w:r>
        <w:rPr>
          <w:rFonts w:ascii="宋体" w:hAnsi="宋体" w:cs="宋体" w:eastAsia="宋体"/>
          <w:sz w:val="21"/>
          <w:shd w:fill="FFFFFF" w:val="clear"/>
        </w:rPr>
        <w:t>在签定采购合同之后，中标人要求解除合同的，视为中标人违约，对采购人造成的损失的，中标人需支付相应的赔偿。</w:t>
      </w:r>
    </w:p>
    <w:p>
      <w:pPr>
        <w:pStyle w:val="null3"/>
        <w:ind w:firstLine="210"/>
      </w:pPr>
      <w:r>
        <w:rPr>
          <w:rFonts w:ascii="宋体" w:hAnsi="宋体" w:cs="宋体" w:eastAsia="宋体"/>
          <w:sz w:val="21"/>
          <w:shd w:fill="FFFFFF" w:val="clear"/>
        </w:rPr>
        <w:t>3.3</w:t>
      </w:r>
      <w:r>
        <w:rPr>
          <w:rFonts w:ascii="宋体" w:hAnsi="宋体" w:cs="宋体" w:eastAsia="宋体"/>
          <w:sz w:val="21"/>
          <w:shd w:fill="FFFFFF" w:val="clear"/>
        </w:rPr>
        <w:t>因中标人原因发生重大质量事故，除依约承担赔偿责任外，还将按有关质量管理办法规定执行。同时，采购人有权保留更换中标人的权利，并报相关行政主管部门处罚。</w:t>
      </w:r>
    </w:p>
    <w:p>
      <w:pPr>
        <w:pStyle w:val="null3"/>
        <w:ind w:firstLine="210"/>
      </w:pPr>
      <w:r>
        <w:rPr>
          <w:rFonts w:ascii="宋体" w:hAnsi="宋体" w:cs="宋体" w:eastAsia="宋体"/>
          <w:sz w:val="21"/>
          <w:shd w:fill="FFFFFF" w:val="clear"/>
        </w:rPr>
        <w:t>3.4</w:t>
      </w:r>
      <w:r>
        <w:rPr>
          <w:rFonts w:ascii="宋体" w:hAnsi="宋体" w:cs="宋体" w:eastAsia="宋体"/>
          <w:sz w:val="21"/>
          <w:shd w:fill="FFFFFF" w:val="clear"/>
        </w:rPr>
        <w:t>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210"/>
      </w:pPr>
      <w:r>
        <w:rPr>
          <w:rFonts w:ascii="宋体" w:hAnsi="宋体" w:cs="宋体" w:eastAsia="宋体"/>
          <w:sz w:val="21"/>
          <w:shd w:fill="FFFFFF" w:val="clear"/>
        </w:rPr>
        <w:t>3.5</w:t>
      </w:r>
      <w:r>
        <w:rPr>
          <w:rFonts w:ascii="宋体" w:hAnsi="宋体" w:cs="宋体" w:eastAsia="宋体"/>
          <w:sz w:val="21"/>
          <w:shd w:fill="FFFFFF" w:val="clear"/>
        </w:rPr>
        <w:t>在明确违约责任后，中标人应在接到书面通知书起七天内支付违约金、赔偿金等。</w:t>
      </w:r>
    </w:p>
    <w:p>
      <w:pPr>
        <w:pStyle w:val="null3"/>
        <w:ind w:firstLine="210"/>
      </w:pPr>
      <w:r>
        <w:rPr>
          <w:rFonts w:ascii="宋体" w:hAnsi="宋体" w:cs="宋体" w:eastAsia="宋体"/>
          <w:sz w:val="21"/>
        </w:rPr>
        <w:t>3.6</w:t>
      </w:r>
      <w:r>
        <w:rPr>
          <w:rFonts w:ascii="宋体" w:hAnsi="宋体" w:cs="宋体" w:eastAsia="宋体"/>
          <w:sz w:val="21"/>
        </w:rPr>
        <w:t>中标人在服务本项目时发生的安全事故需自行承担，因中标人原因导致采购人发生重大损失的，中标人应承担相应的经济损失、赔偿责任及相关的法律责任。托管期间，一旦发生安全事故，由中标人自行承担事故责任，与采购人无关，采购人有权随时单方面终止合同。因中标人自身原因所造成的违约而导致的双方解除合同，自合同解除之日起，至采购人新的维保单位进场止，期间采购人配电房维保的一切费用（包括人力、物力及各项材料零配件）均由中标人承担。</w:t>
      </w:r>
    </w:p>
    <w:p>
      <w:pPr>
        <w:pStyle w:val="null3"/>
        <w:ind w:firstLine="210"/>
      </w:pPr>
      <w:r>
        <w:rPr>
          <w:rFonts w:ascii="宋体" w:hAnsi="宋体" w:cs="宋体" w:eastAsia="宋体"/>
          <w:sz w:val="21"/>
          <w:shd w:fill="FFFFFF" w:val="clear"/>
        </w:rPr>
        <w:t>3.7</w:t>
      </w:r>
      <w:r>
        <w:rPr>
          <w:rFonts w:ascii="宋体" w:hAnsi="宋体" w:cs="宋体" w:eastAsia="宋体"/>
          <w:sz w:val="21"/>
          <w:shd w:fill="FFFFFF" w:val="clear"/>
        </w:rPr>
        <w:t>本项目不允许中标人以任何名义和理由在中 标后将中标项目的主体、非主体、关键性工作、非关键性工作进行转包、分包。在履行合同过程中如有发现，采购人有权单方终止合同。视为中标人违约，中标人违约对采购人造成的损失的，需另行支付相应的赔偿</w:t>
      </w:r>
      <w:r>
        <w:rPr>
          <w:rFonts w:ascii="宋体" w:hAnsi="宋体" w:cs="宋体" w:eastAsia="宋体"/>
          <w:sz w:val="21"/>
        </w:rPr>
        <w:t>，赔偿金为合同总金额的10%。</w:t>
      </w:r>
      <w:r>
        <w:rPr>
          <w:rFonts w:ascii="宋体" w:hAnsi="宋体" w:cs="宋体" w:eastAsia="宋体"/>
          <w:sz w:val="21"/>
          <w:shd w:fill="FFFFFF" w:val="clear"/>
        </w:rPr>
        <w:t>并追究相关法律责任。</w:t>
      </w:r>
    </w:p>
    <w:p>
      <w:pPr>
        <w:pStyle w:val="null3"/>
        <w:ind w:firstLine="210"/>
      </w:pPr>
      <w:r>
        <w:rPr>
          <w:rFonts w:ascii="宋体" w:hAnsi="宋体" w:cs="宋体" w:eastAsia="宋体"/>
          <w:sz w:val="21"/>
          <w:shd w:fill="FFFFFF" w:val="clear"/>
        </w:rPr>
        <w:t>3.8</w:t>
      </w:r>
      <w:r>
        <w:rPr>
          <w:rFonts w:ascii="宋体" w:hAnsi="宋体" w:cs="宋体" w:eastAsia="宋体"/>
          <w:sz w:val="21"/>
          <w:shd w:fill="FFFFFF" w:val="clear"/>
        </w:rPr>
        <w:t>采购人有权在成交后对运维人员的工作经验进行核验，如发现不符合招标文件或合同要求，采购人有权单方面解除合同，并向成交人追偿，赔偿金额为合同金额的30%。</w:t>
      </w:r>
    </w:p>
    <w:p>
      <w:pPr>
        <w:pStyle w:val="null3"/>
        <w:ind w:firstLine="210"/>
      </w:pPr>
      <w:r>
        <w:rPr>
          <w:rFonts w:ascii="宋体" w:hAnsi="宋体" w:cs="宋体" w:eastAsia="宋体"/>
          <w:sz w:val="21"/>
          <w:shd w:fill="FFFFFF" w:val="clear"/>
        </w:rPr>
        <w:t>3.9</w:t>
      </w:r>
      <w:r>
        <w:rPr>
          <w:rFonts w:ascii="宋体" w:hAnsi="宋体" w:cs="宋体" w:eastAsia="宋体"/>
          <w:sz w:val="21"/>
          <w:shd w:fill="FFFFFF" w:val="clear"/>
        </w:rPr>
        <w:t>一旦采购人发现中标人未按要求安排24小时双人双岗，发现一次，处以一万元罚款。如发现三次及以上采购人有权单方面解除合同。</w:t>
      </w:r>
    </w:p>
    <w:p>
      <w:pPr>
        <w:pStyle w:val="null3"/>
        <w:ind w:firstLine="210"/>
      </w:pPr>
      <w:r>
        <w:rPr>
          <w:rFonts w:ascii="宋体" w:hAnsi="宋体" w:cs="宋体" w:eastAsia="宋体"/>
          <w:sz w:val="21"/>
          <w:shd w:fill="FFFFFF" w:val="clear"/>
        </w:rPr>
        <w:t>3.10</w:t>
      </w:r>
      <w:r>
        <w:rPr>
          <w:rFonts w:ascii="宋体" w:hAnsi="宋体" w:cs="宋体" w:eastAsia="宋体"/>
          <w:sz w:val="21"/>
          <w:shd w:fill="FFFFFF" w:val="clear"/>
        </w:rPr>
        <w:t>中标人不能按招标文件要求提供应急保障服务，每发生一次扣减50%当月服务费。</w:t>
      </w:r>
    </w:p>
    <w:p>
      <w:pPr>
        <w:pStyle w:val="null3"/>
        <w:jc w:val="both"/>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附件 资格承诺函 致： （采购人、采购代 理机构） 我单位参与 （项目名 称） （项目编号： ）项目的政府采购活动，现承诺如下： 1.我单位具有符合采购文件资格要求的财务状况报告。 2.我单位具有符合采购文件资格要求的依法缴纳税收的相关证明材料。 3.我单位具有符合采购文件资格要求的依法缴纳社会保障资金的相关证明材料。 若我单位承诺不实，自愿承担提供虚假材料谋取中标、成交的法律责任。 承诺供应 商（全称并加盖公章）： 单位负责人或授权代表（签字）： 日期： ﹍﹍﹍﹍﹍﹍﹍﹍﹍﹍﹍﹍﹍﹍﹍﹍﹍﹍﹍﹍﹍﹍﹍﹍ 说明：1.供应 商可自行选择是否提供本承诺函，若不提供本承诺函的，应按采购文件要求提供相应的证明材料。 2.供应 商可删减承诺事项，如删去承诺第1项的，则应按采购文件要求提供财务状况报告。</w:t>
      </w:r>
    </w:p>
    <w:p>
      <w:pPr>
        <w:pStyle w:val="null3"/>
      </w:pPr>
      <w:r>
        <w:rPr/>
        <w:t xml:space="preserve"> </w:t>
        <w:br/>
        <w:br w:type="page"/>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b/>
          <w:sz w:val="28"/>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br/>
        <w:br w:type="page"/>
      </w:r>
    </w:p>
    <w:p>
      <w:pPr>
        <w:pStyle w:val="null3"/>
        <w:ind w:firstLine="960"/>
        <w:jc w:val="center"/>
        <w:outlineLvl w:val="3"/>
      </w:pPr>
      <w:r>
        <w:rPr>
          <w:b/>
          <w:sz w:val="24"/>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br/>
        <w:br w:type="page"/>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br/>
        <w:br w:type="page"/>
      </w:r>
    </w:p>
    <w:p>
      <w:pPr>
        <w:pStyle w:val="null3"/>
        <w:ind w:firstLine="960"/>
        <w:jc w:val="center"/>
        <w:outlineLvl w:val="3"/>
      </w:pPr>
      <w:r>
        <w:rPr>
          <w:b/>
          <w:sz w:val="24"/>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b/>
          <w:sz w:val="28"/>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一、开标一览表</w:t>
      </w:r>
    </w:p>
    <w:p>
      <w:pPr>
        <w:pStyle w:val="null3"/>
        <w:ind w:firstLine="480"/>
        <w:jc w:val="left"/>
      </w:pPr>
      <w:r>
        <w:rPr/>
        <w:t>二、投标分项报价表</w:t>
      </w:r>
    </w:p>
    <w:p>
      <w:pPr>
        <w:pStyle w:val="null3"/>
        <w:ind w:firstLine="480"/>
        <w:jc w:val="left"/>
      </w:pPr>
      <w:r>
        <w:rPr/>
        <w:t>三、招标文件规定的价格扣除证明材料（若有）</w:t>
      </w:r>
    </w:p>
    <w:p>
      <w:pPr>
        <w:pStyle w:val="null3"/>
        <w:ind w:firstLine="480"/>
        <w:jc w:val="left"/>
      </w:pPr>
      <w:r>
        <w:rPr/>
        <w:t>四、招标文件规定的加分证明材料（若有）</w:t>
      </w:r>
    </w:p>
    <w:p>
      <w:pPr>
        <w:pStyle w:val="null3"/>
      </w:pPr>
      <w:r>
        <w:rPr/>
        <w:t xml:space="preserve"> </w:t>
        <w:br/>
        <w:br w:type="page"/>
      </w:r>
    </w:p>
    <w:p>
      <w:pPr>
        <w:pStyle w:val="null3"/>
        <w:jc w:val="center"/>
        <w:outlineLvl w:val="2"/>
      </w:pPr>
      <w:r>
        <w:rPr>
          <w:b/>
          <w:sz w:val="28"/>
        </w:rPr>
        <w:t>一、开标一览表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采购包</w:t>
            </w:r>
          </w:p>
        </w:tc>
        <w:tc>
          <w:tcPr>
            <w:tcW w:type="dxa" w:w="2076"/>
          </w:tcPr>
          <w:p>
            <w:pPr>
              <w:pStyle w:val="null3"/>
              <w:jc w:val="left"/>
            </w:pPr>
            <w:r>
              <w:rPr/>
              <w:t>投标报价</w:t>
            </w:r>
          </w:p>
        </w:tc>
        <w:tc>
          <w:tcPr>
            <w:tcW w:type="dxa" w:w="2076"/>
          </w:tcPr>
          <w:p>
            <w:pPr>
              <w:pStyle w:val="null3"/>
              <w:jc w:val="left"/>
            </w:pPr>
            <w:r>
              <w:rPr/>
              <w:t>投标保证金</w:t>
            </w:r>
          </w:p>
        </w:tc>
        <w:tc>
          <w:tcPr>
            <w:tcW w:type="dxa" w:w="2076"/>
          </w:tcPr>
          <w:p>
            <w:pPr>
              <w:pStyle w:val="null3"/>
              <w:jc w:val="left"/>
            </w:pPr>
            <w:r>
              <w:rPr/>
              <w:t>备注</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val="restart"/>
          </w:tcPr>
          <w:p>
            <w:pPr>
              <w:pStyle w:val="null3"/>
              <w:jc w:val="left"/>
            </w:pPr>
            <w:r>
              <w:rPr/>
              <w:t>a.&gt;投标报价的明细：详见《投标分项报价表》。</w:t>
            </w:r>
          </w:p>
          <w:p>
            <w:pPr>
              <w:pStyle w:val="null3"/>
              <w:jc w:val="left"/>
            </w:pPr>
            <w:r>
              <w:rPr/>
              <w:t>b.&gt;招标文件规定的价格扣除证明材料（若有）：详见报价部分。</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1.1投标人应按照本表格式填写所投的采购包的“投标报价”。</w:t>
      </w:r>
    </w:p>
    <w:p>
      <w:pPr>
        <w:pStyle w:val="null3"/>
        <w:ind w:firstLine="480"/>
        <w:jc w:val="left"/>
      </w:pPr>
      <w:r>
        <w:rPr/>
        <w:t>1.2本表中列示的“采购包”应与《投标分项报价表》中列示的“采购包”保持一致，即：若本表中列示的“采购包”为“1”时，《投标分项报价表》中列示的“采购包”亦应为“1”，以此类推。</w:t>
      </w:r>
    </w:p>
    <w:p>
      <w:pPr>
        <w:pStyle w:val="null3"/>
        <w:ind w:firstLine="480"/>
        <w:jc w:val="left"/>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二、投标分项报价表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采购包</w:t>
            </w:r>
          </w:p>
        </w:tc>
        <w:tc>
          <w:tcPr>
            <w:tcW w:type="dxa" w:w="923"/>
          </w:tcPr>
          <w:p>
            <w:pPr>
              <w:pStyle w:val="null3"/>
              <w:jc w:val="left"/>
            </w:pPr>
            <w:r>
              <w:rPr/>
              <w:t>品目号</w:t>
            </w:r>
          </w:p>
        </w:tc>
        <w:tc>
          <w:tcPr>
            <w:tcW w:type="dxa" w:w="923"/>
          </w:tcPr>
          <w:p>
            <w:pPr>
              <w:pStyle w:val="null3"/>
              <w:jc w:val="left"/>
            </w:pPr>
            <w:r>
              <w:rPr/>
              <w:t>投标标的</w:t>
            </w:r>
          </w:p>
        </w:tc>
        <w:tc>
          <w:tcPr>
            <w:tcW w:type="dxa" w:w="923"/>
          </w:tcPr>
          <w:p>
            <w:pPr>
              <w:pStyle w:val="null3"/>
              <w:jc w:val="left"/>
            </w:pPr>
            <w:r>
              <w:rPr/>
              <w:t>规格</w:t>
            </w:r>
          </w:p>
        </w:tc>
        <w:tc>
          <w:tcPr>
            <w:tcW w:type="dxa" w:w="923"/>
          </w:tcPr>
          <w:p>
            <w:pPr>
              <w:pStyle w:val="null3"/>
              <w:jc w:val="left"/>
            </w:pPr>
            <w:r>
              <w:rPr/>
              <w:t>来源地</w:t>
            </w:r>
          </w:p>
        </w:tc>
        <w:tc>
          <w:tcPr>
            <w:tcW w:type="dxa" w:w="923"/>
          </w:tcPr>
          <w:p>
            <w:pPr>
              <w:pStyle w:val="null3"/>
              <w:jc w:val="left"/>
            </w:pPr>
            <w:r>
              <w:rPr/>
              <w:t>单价</w:t>
            </w:r>
          </w:p>
        </w:tc>
        <w:tc>
          <w:tcPr>
            <w:tcW w:type="dxa" w:w="923"/>
          </w:tcPr>
          <w:p>
            <w:pPr>
              <w:pStyle w:val="null3"/>
              <w:jc w:val="left"/>
            </w:pPr>
            <w:r>
              <w:rPr/>
              <w:t>数量</w:t>
            </w:r>
          </w:p>
        </w:tc>
        <w:tc>
          <w:tcPr>
            <w:tcW w:type="dxa" w:w="923"/>
          </w:tcPr>
          <w:p>
            <w:pPr>
              <w:pStyle w:val="null3"/>
              <w:jc w:val="left"/>
            </w:pPr>
            <w:r>
              <w:rPr/>
              <w:t>总价</w:t>
            </w:r>
          </w:p>
        </w:tc>
        <w:tc>
          <w:tcPr>
            <w:tcW w:type="dxa" w:w="923"/>
          </w:tcPr>
          <w:p>
            <w:pPr>
              <w:pStyle w:val="null3"/>
              <w:jc w:val="left"/>
            </w:pPr>
            <w:r>
              <w:rPr/>
              <w:t>备注</w:t>
            </w:r>
          </w:p>
        </w:tc>
      </w:tr>
      <w:tr>
        <w:tc>
          <w:tcPr>
            <w:tcW w:type="dxa" w:w="923"/>
            <w:vMerge w:val="restart"/>
          </w:tcPr>
          <w:p>
            <w:pPr>
              <w:pStyle w:val="null3"/>
              <w:jc w:val="left"/>
            </w:pPr>
            <w:r>
              <w:rPr/>
              <w:t>*</w:t>
            </w:r>
          </w:p>
        </w:tc>
        <w:tc>
          <w:tcPr>
            <w:tcW w:type="dxa" w:w="923"/>
          </w:tcPr>
          <w:p>
            <w:pPr>
              <w:pStyle w:val="null3"/>
              <w:jc w:val="left"/>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left"/>
      </w:pPr>
      <w:r>
        <w:rPr/>
        <w:t>1.3“投标标的”为服务的：“规格”项下应填写服务提供者提供的服务标准及品牌（若有）。“来源地”应填写服务提供者的所在地。</w:t>
      </w:r>
    </w:p>
    <w:p>
      <w:pPr>
        <w:pStyle w:val="null3"/>
        <w:ind w:firstLine="480"/>
        <w:jc w:val="left"/>
      </w:pPr>
      <w:r>
        <w:rPr/>
        <w:t>1.4同一采购包中，“单价”×“数量”=“总价”，全部品目号“总价”的合计金额应与《开标一览表》中相应采购包列示的“投标总价”保持一致。</w:t>
      </w:r>
    </w:p>
    <w:p>
      <w:pPr>
        <w:pStyle w:val="null3"/>
        <w:ind w:firstLine="480"/>
        <w:jc w:val="left"/>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本采购包内属于节能、环境标志产品的报价情况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w:t>
            </w:r>
          </w:p>
        </w:tc>
        <w:tc>
          <w:tcPr>
            <w:tcW w:type="dxa" w:w="1187"/>
          </w:tcPr>
          <w:p>
            <w:pPr>
              <w:pStyle w:val="null3"/>
              <w:jc w:val="left"/>
            </w:pPr>
            <w:r>
              <w:rPr/>
              <w:t>数量</w:t>
            </w:r>
          </w:p>
        </w:tc>
        <w:tc>
          <w:tcPr>
            <w:tcW w:type="dxa" w:w="1187"/>
          </w:tcPr>
          <w:p>
            <w:pPr>
              <w:pStyle w:val="null3"/>
              <w:jc w:val="left"/>
            </w:pPr>
            <w:r>
              <w:rPr/>
              <w:t>总价</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报价</w:t>
            </w:r>
          </w:p>
        </w:tc>
        <w:tc>
          <w:tcPr>
            <w:tcW w:type="dxa" w:w="7122"/>
            <w:gridSpan w:val="6"/>
          </w:tcPr>
          <w:p>
            <w:pPr>
              <w:pStyle w:val="null3"/>
              <w:jc w:val="left"/>
            </w:pPr>
            <w:r>
              <w:rPr/>
              <w:t>采购包内属于节能、环境标志产品的报价总金额：</w:t>
            </w:r>
            <w:r>
              <w:rPr>
                <w:u w:val="single"/>
              </w:rPr>
              <w:t>　　　　　</w:t>
            </w:r>
            <w:r>
              <w:rPr/>
              <w:t>。</w:t>
            </w:r>
          </w:p>
        </w:tc>
      </w:tr>
    </w:tbl>
    <w:p>
      <w:pPr>
        <w:pStyle w:val="null3"/>
        <w:ind w:firstLine="480"/>
        <w:jc w:val="left"/>
      </w:pPr>
      <w:r>
        <w:rPr/>
        <w:t>※注意：</w:t>
      </w:r>
    </w:p>
    <w:p>
      <w:pPr>
        <w:pStyle w:val="null3"/>
        <w:ind w:firstLine="480"/>
        <w:jc w:val="left"/>
      </w:pPr>
      <w:r>
        <w:rPr/>
        <w:t>1、对节能、环境标志产品计算价格扣除时，只依据电子投标文件“三-1-②优先类节能产品、环境标志产品证明材料（价格扣除适用，若有）”。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w:t>
      </w:r>
    </w:p>
    <w:p>
      <w:pPr>
        <w:pStyle w:val="null3"/>
        <w:ind w:firstLine="480"/>
        <w:jc w:val="left"/>
      </w:pPr>
      <w:r>
        <w:rPr/>
        <w:t>3.4若无节能、环境标志产品，不填写本表。</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b/>
          <w:sz w:val="24"/>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b/>
          <w:sz w:val="28"/>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